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D4239" w14:textId="67833466" w:rsidR="000773CD" w:rsidRPr="000773CD" w:rsidRDefault="000773CD" w:rsidP="0001113D">
      <w:pPr>
        <w:jc w:val="both"/>
        <w:rPr>
          <w:rFonts w:eastAsia="Calibri" w:cstheme="minorHAnsi"/>
          <w:b/>
          <w:bCs/>
        </w:rPr>
      </w:pPr>
      <w:bookmarkStart w:id="0" w:name="_Hlk42509735"/>
      <w:r>
        <w:rPr>
          <w:rFonts w:eastAsia="Calibri" w:cstheme="minorHAnsi"/>
          <w:b/>
          <w:bCs/>
        </w:rPr>
        <w:t>EMOTIONAL WELLBEING</w:t>
      </w:r>
    </w:p>
    <w:p w14:paraId="09CDB0A1" w14:textId="74323D0D" w:rsidR="00695EB0" w:rsidRPr="00695EB0" w:rsidRDefault="00695EB0" w:rsidP="0001113D">
      <w:pPr>
        <w:jc w:val="both"/>
        <w:rPr>
          <w:rFonts w:eastAsia="Calibri" w:cstheme="minorHAnsi"/>
        </w:rPr>
      </w:pPr>
      <w:r w:rsidRPr="00331343">
        <w:rPr>
          <w:rFonts w:eastAsia="Calibri" w:cstheme="minorHAnsi"/>
        </w:rPr>
        <w:t>The following guidance is based on the current evidence base and national guidance, as well as expertise from Educational and Mental Health Specialists across Kent.  This guidance will help schools to make decisions on how to support their community’s emotional wellbeing, as well as knowing what to do if a member of the school community requires extra support or guidance.</w:t>
      </w:r>
      <w:r>
        <w:rPr>
          <w:rFonts w:eastAsia="Calibri" w:cstheme="minorHAnsi"/>
        </w:rPr>
        <w:t xml:space="preserve">  </w:t>
      </w:r>
      <w:r w:rsidRPr="0297756C">
        <w:rPr>
          <w:rFonts w:eastAsia="Calibri"/>
        </w:rPr>
        <w:t xml:space="preserve">How both staff and students feel supported by schools on their return will determine how successful the transition will be. Likewise, those staff and students still working virtually need reassurance and support. </w:t>
      </w:r>
      <w:r>
        <w:rPr>
          <w:rFonts w:eastAsia="Calibri"/>
        </w:rPr>
        <w:t xml:space="preserve"> </w:t>
      </w:r>
    </w:p>
    <w:p w14:paraId="4C3CAD70" w14:textId="5B7E5F1C" w:rsidR="00695EB0" w:rsidRPr="00331343" w:rsidRDefault="00695EB0" w:rsidP="0001113D">
      <w:pPr>
        <w:jc w:val="both"/>
        <w:rPr>
          <w:rFonts w:eastAsia="Calibri" w:cstheme="minorHAnsi"/>
        </w:rPr>
      </w:pPr>
      <w:r>
        <w:rPr>
          <w:rFonts w:eastAsia="Calibri"/>
        </w:rPr>
        <w:t xml:space="preserve">The experience of both staff and students will have </w:t>
      </w:r>
      <w:proofErr w:type="gramStart"/>
      <w:r>
        <w:rPr>
          <w:rFonts w:eastAsia="Calibri"/>
        </w:rPr>
        <w:t>differed;</w:t>
      </w:r>
      <w:proofErr w:type="gramEnd"/>
      <w:r>
        <w:rPr>
          <w:rFonts w:eastAsia="Calibri"/>
        </w:rPr>
        <w:t xml:space="preserve"> such as limited access to household space, financial hardship and lack of access and support for their education. Over the next months these </w:t>
      </w:r>
      <w:r w:rsidRPr="00331343">
        <w:rPr>
          <w:rFonts w:eastAsia="Calibri" w:cstheme="minorHAnsi"/>
        </w:rPr>
        <w:t>issues may</w:t>
      </w:r>
      <w:r w:rsidR="0001113D">
        <w:rPr>
          <w:rFonts w:eastAsia="Calibri" w:cstheme="minorHAnsi"/>
        </w:rPr>
        <w:t xml:space="preserve"> </w:t>
      </w:r>
      <w:r w:rsidRPr="00331343">
        <w:rPr>
          <w:rFonts w:eastAsia="Calibri" w:cstheme="minorHAnsi"/>
        </w:rPr>
        <w:t>be exacerbated further. There may also have been increased exposure to domestic abuse, substance misuse and parental mental health. All students would have had limited social contact, with some very little. The loss of a loved one as a result of Covid 19 will also be a further issue schools will need to navigate.</w:t>
      </w:r>
    </w:p>
    <w:p w14:paraId="146D85CE" w14:textId="77777777" w:rsidR="00695EB0" w:rsidRPr="00331343" w:rsidRDefault="00695EB0" w:rsidP="0001113D">
      <w:pPr>
        <w:jc w:val="both"/>
        <w:rPr>
          <w:rFonts w:eastAsia="Calibri" w:cstheme="minorHAnsi"/>
        </w:rPr>
      </w:pPr>
      <w:r w:rsidRPr="00331343">
        <w:rPr>
          <w:rFonts w:eastAsia="Calibri" w:cstheme="minorHAnsi"/>
        </w:rPr>
        <w:t xml:space="preserve">For some, this time at home may have enabled improved relationships with carers and enabled students to have reduced anxiety about issues within school. Both issues could result in an increased anxiety or resistance about returning to work and school.  Some students will also be deeply impacted by disruption to routine, the change in relationships with peers and teachers as well as the potential risk of an overloaded sensory environment. </w:t>
      </w:r>
    </w:p>
    <w:p w14:paraId="0560487B" w14:textId="1DFF37F6" w:rsidR="00695EB0" w:rsidRPr="00695EB0" w:rsidRDefault="00695EB0" w:rsidP="0001113D">
      <w:pPr>
        <w:jc w:val="both"/>
        <w:rPr>
          <w:rFonts w:cstheme="minorHAnsi"/>
        </w:rPr>
      </w:pPr>
      <w:r w:rsidRPr="00331343">
        <w:rPr>
          <w:rFonts w:eastAsia="Calibri" w:cstheme="minorHAnsi"/>
        </w:rPr>
        <w:t>The uncertainty of the depth and complexity of the emotional wellbeing issues which may arise in schools requires planning at the earliest</w:t>
      </w:r>
      <w:r>
        <w:rPr>
          <w:rFonts w:eastAsia="Calibri" w:cstheme="minorHAnsi"/>
        </w:rPr>
        <w:t xml:space="preserve"> stage</w:t>
      </w:r>
      <w:r w:rsidRPr="00331343">
        <w:rPr>
          <w:rFonts w:eastAsia="Calibri" w:cstheme="minorHAnsi"/>
        </w:rPr>
        <w:t>. Schools should plan to ensure everyone feels included through an inclusive school culture; and that everyone can return to a positive and supportive working environment to help relieve anxiety and fear.</w:t>
      </w:r>
      <w:r>
        <w:rPr>
          <w:rFonts w:cstheme="minorHAnsi"/>
        </w:rPr>
        <w:t xml:space="preserve"> However, </w:t>
      </w:r>
      <w:r>
        <w:rPr>
          <w:rFonts w:eastAsia="Calibri" w:cstheme="minorHAnsi"/>
          <w:lang w:eastAsia="en-GB"/>
        </w:rPr>
        <w:t>d</w:t>
      </w:r>
      <w:r w:rsidRPr="00DE5CCB">
        <w:rPr>
          <w:rFonts w:eastAsia="Calibri" w:cstheme="minorHAnsi"/>
          <w:lang w:eastAsia="en-GB"/>
        </w:rPr>
        <w:t>espite living in unprecedented and challenging times, it</w:t>
      </w:r>
      <w:r w:rsidR="0001113D">
        <w:rPr>
          <w:rFonts w:eastAsia="Calibri" w:cstheme="minorHAnsi"/>
          <w:lang w:eastAsia="en-GB"/>
        </w:rPr>
        <w:t xml:space="preserve"> i</w:t>
      </w:r>
      <w:r w:rsidRPr="00DE5CCB">
        <w:rPr>
          <w:rFonts w:eastAsia="Calibri" w:cstheme="minorHAnsi"/>
          <w:lang w:eastAsia="en-GB"/>
        </w:rPr>
        <w:t>s important to note that people</w:t>
      </w:r>
      <w:r w:rsidR="0001113D">
        <w:rPr>
          <w:rFonts w:eastAsia="Calibri" w:cstheme="minorHAnsi"/>
          <w:lang w:eastAsia="en-GB"/>
        </w:rPr>
        <w:t>’</w:t>
      </w:r>
      <w:r w:rsidRPr="00DE5CCB">
        <w:rPr>
          <w:rFonts w:eastAsia="Calibri" w:cstheme="minorHAnsi"/>
          <w:lang w:eastAsia="en-GB"/>
        </w:rPr>
        <w:t>s response will differ according to their own experiences, internal and social resources.  COVID may be traumatic for some, including our most vulnerable children and staff, but does not have to be traumatic for the majority</w:t>
      </w:r>
      <w:r>
        <w:rPr>
          <w:rFonts w:eastAsia="Calibri" w:cstheme="minorHAnsi"/>
          <w:lang w:eastAsia="en-GB"/>
        </w:rPr>
        <w:t>.</w:t>
      </w:r>
    </w:p>
    <w:p w14:paraId="1C458084" w14:textId="5C7861C9" w:rsidR="00695EB0" w:rsidRPr="00331343" w:rsidRDefault="00695EB0" w:rsidP="0001113D">
      <w:pPr>
        <w:jc w:val="both"/>
        <w:rPr>
          <w:rFonts w:eastAsia="Calibri" w:cstheme="minorHAnsi"/>
        </w:rPr>
      </w:pPr>
      <w:r w:rsidRPr="00331343">
        <w:rPr>
          <w:rFonts w:eastAsia="Calibri" w:cstheme="minorHAnsi"/>
        </w:rPr>
        <w:t>Daily thought should be given to ensuring the whole school community</w:t>
      </w:r>
      <w:r w:rsidR="0001113D">
        <w:rPr>
          <w:rFonts w:eastAsia="Calibri" w:cstheme="minorHAnsi"/>
        </w:rPr>
        <w:t>,</w:t>
      </w:r>
      <w:r w:rsidRPr="00331343">
        <w:rPr>
          <w:rFonts w:eastAsia="Calibri" w:cstheme="minorHAnsi"/>
        </w:rPr>
        <w:t xml:space="preserve"> including staff and students</w:t>
      </w:r>
      <w:r w:rsidR="0001113D">
        <w:rPr>
          <w:rFonts w:eastAsia="Calibri" w:cstheme="minorHAnsi"/>
        </w:rPr>
        <w:t>,</w:t>
      </w:r>
      <w:r w:rsidRPr="00331343">
        <w:rPr>
          <w:rFonts w:eastAsia="Calibri" w:cstheme="minorHAnsi"/>
        </w:rPr>
        <w:t xml:space="preserve"> are welcomed and are given the opportunity for wellbeing check</w:t>
      </w:r>
      <w:r w:rsidR="0001113D">
        <w:rPr>
          <w:rFonts w:eastAsia="Calibri" w:cstheme="minorHAnsi"/>
        </w:rPr>
        <w:t>-</w:t>
      </w:r>
      <w:r w:rsidRPr="00331343">
        <w:rPr>
          <w:rFonts w:eastAsia="Calibri" w:cstheme="minorHAnsi"/>
        </w:rPr>
        <w:t>ins within trusted relationships, enabling them to feel safe and part of a community which pull together and nurture each other. All staff should have a focus on the wellbeing of the whole community and pastoral staff are available and given the time to provide support.</w:t>
      </w:r>
      <w:bookmarkStart w:id="1" w:name="_Hlk40720819"/>
    </w:p>
    <w:p w14:paraId="6CFCD3CD" w14:textId="5CB4C9AC" w:rsidR="00695EB0" w:rsidRPr="00DE5CCB" w:rsidRDefault="00695EB0" w:rsidP="0001113D">
      <w:pPr>
        <w:spacing w:before="100" w:beforeAutospacing="1" w:after="100" w:afterAutospacing="1"/>
        <w:jc w:val="both"/>
        <w:rPr>
          <w:rFonts w:eastAsia="Calibri" w:cstheme="minorHAnsi"/>
          <w:lang w:eastAsia="en-GB"/>
        </w:rPr>
      </w:pPr>
      <w:r w:rsidRPr="00DE5CCB">
        <w:rPr>
          <w:rFonts w:eastAsia="Calibri" w:cstheme="minorHAnsi"/>
          <w:lang w:eastAsia="en-GB"/>
        </w:rPr>
        <w:t xml:space="preserve">Schools are a huge protective factor in promoting children’s resilience.  Psychological adaption and re-orientation are already beginning to take place.  Schools are already providing safe, stable and nurturing environments for their children and are already rich in resources to promote wellbeing. </w:t>
      </w:r>
      <w:bookmarkEnd w:id="1"/>
      <w:r>
        <w:rPr>
          <w:rFonts w:eastAsia="Calibri" w:cstheme="minorHAnsi"/>
          <w:lang w:eastAsia="en-GB"/>
        </w:rPr>
        <w:t xml:space="preserve"> </w:t>
      </w:r>
      <w:r w:rsidRPr="00DE5CCB">
        <w:rPr>
          <w:rFonts w:eastAsia="Calibri" w:cstheme="minorHAnsi"/>
        </w:rPr>
        <w:t>Should a child have experienced an actual trauma then a period of time adjusting to this is normal and most young people process this and accommodate the experience in an adaptive way.  Also</w:t>
      </w:r>
      <w:r w:rsidR="007E2862">
        <w:rPr>
          <w:rFonts w:eastAsia="Calibri" w:cstheme="minorHAnsi"/>
        </w:rPr>
        <w:t>,</w:t>
      </w:r>
      <w:r w:rsidRPr="00DE5CCB">
        <w:rPr>
          <w:rFonts w:eastAsia="Calibri" w:cstheme="minorHAnsi"/>
        </w:rPr>
        <w:t xml:space="preserve"> we know that naturally processing trauma is more effective than formal treatment.  However, if the young people is still experiencing PTSD symptoms one month on, then it is appropriate to seek formal support via </w:t>
      </w:r>
      <w:hyperlink r:id="rId5" w:history="1">
        <w:r w:rsidRPr="004067F8">
          <w:rPr>
            <w:rStyle w:val="Hyperlink"/>
            <w:rFonts w:eastAsia="Calibri" w:cstheme="minorHAnsi"/>
          </w:rPr>
          <w:t>CYPMHS </w:t>
        </w:r>
      </w:hyperlink>
    </w:p>
    <w:p w14:paraId="04398D78" w14:textId="114C461F" w:rsidR="00695EB0" w:rsidRDefault="007E2862" w:rsidP="0001113D">
      <w:pPr>
        <w:jc w:val="both"/>
        <w:rPr>
          <w:rFonts w:eastAsia="Calibri" w:cstheme="minorHAnsi"/>
        </w:rPr>
      </w:pPr>
      <w:r>
        <w:rPr>
          <w:rFonts w:eastAsia="Calibri" w:cstheme="minorHAnsi"/>
        </w:rPr>
        <w:t>T</w:t>
      </w:r>
      <w:r w:rsidR="00695EB0" w:rsidRPr="00695EB0">
        <w:rPr>
          <w:rFonts w:eastAsia="Calibri" w:cstheme="minorHAnsi"/>
        </w:rPr>
        <w:t xml:space="preserve">he </w:t>
      </w:r>
      <w:r w:rsidR="00695EB0" w:rsidRPr="007E2862">
        <w:rPr>
          <w:rFonts w:eastAsia="Calibri" w:cstheme="minorHAnsi"/>
          <w:b/>
          <w:bCs/>
        </w:rPr>
        <w:t>Department of Education</w:t>
      </w:r>
      <w:r w:rsidR="00695EB0" w:rsidRPr="00695EB0">
        <w:rPr>
          <w:rFonts w:eastAsia="Calibri" w:cstheme="minorHAnsi"/>
        </w:rPr>
        <w:t xml:space="preserve"> has published the following guidance to support the Em</w:t>
      </w:r>
      <w:r w:rsidR="004067F8">
        <w:rPr>
          <w:rFonts w:eastAsia="Calibri" w:cstheme="minorHAnsi"/>
        </w:rPr>
        <w:t>o</w:t>
      </w:r>
      <w:r w:rsidR="00695EB0" w:rsidRPr="00695EB0">
        <w:rPr>
          <w:rFonts w:eastAsia="Calibri" w:cstheme="minorHAnsi"/>
        </w:rPr>
        <w:t>tional Wellbeing of student, staff and school population</w:t>
      </w:r>
      <w:r w:rsidR="0001113D">
        <w:rPr>
          <w:rFonts w:eastAsia="Calibri" w:cstheme="minorHAnsi"/>
        </w:rPr>
        <w:t>.</w:t>
      </w:r>
    </w:p>
    <w:p w14:paraId="7EBBA707" w14:textId="58EA2A91" w:rsidR="007E2862" w:rsidRPr="007E2862" w:rsidRDefault="00CB7CD6" w:rsidP="002C6B0F">
      <w:pPr>
        <w:pStyle w:val="ListParagraph"/>
        <w:numPr>
          <w:ilvl w:val="0"/>
          <w:numId w:val="4"/>
        </w:numPr>
        <w:spacing w:before="100" w:beforeAutospacing="1" w:after="100" w:afterAutospacing="1" w:line="240" w:lineRule="auto"/>
        <w:ind w:hanging="436"/>
        <w:jc w:val="both"/>
        <w:rPr>
          <w:rFonts w:eastAsia="Times New Roman" w:cstheme="minorHAnsi"/>
          <w:color w:val="000000"/>
          <w:spacing w:val="4"/>
          <w:lang w:val="en" w:eastAsia="en-GB"/>
        </w:rPr>
      </w:pPr>
      <w:hyperlink r:id="rId6" w:history="1">
        <w:r w:rsidR="00CB1F36" w:rsidRPr="007E2862">
          <w:rPr>
            <w:rFonts w:eastAsia="Times New Roman" w:cstheme="minorHAnsi"/>
            <w:b/>
            <w:bCs/>
            <w:color w:val="0000FF"/>
            <w:spacing w:val="4"/>
            <w:u w:val="single"/>
            <w:lang w:val="en" w:eastAsia="en-GB"/>
          </w:rPr>
          <w:t>Supporting wellbeing guidance from the DfE.</w:t>
        </w:r>
      </w:hyperlink>
    </w:p>
    <w:p w14:paraId="0A3DB9CA" w14:textId="77777777" w:rsidR="007E2862" w:rsidRDefault="00CB7CD6" w:rsidP="002C6B0F">
      <w:pPr>
        <w:pStyle w:val="ListParagraph"/>
        <w:numPr>
          <w:ilvl w:val="0"/>
          <w:numId w:val="4"/>
        </w:numPr>
        <w:spacing w:before="100" w:beforeAutospacing="1" w:after="100" w:afterAutospacing="1" w:line="240" w:lineRule="auto"/>
        <w:ind w:hanging="436"/>
        <w:jc w:val="both"/>
        <w:rPr>
          <w:rFonts w:eastAsia="Times New Roman" w:cstheme="minorHAnsi"/>
          <w:color w:val="000000"/>
          <w:spacing w:val="4"/>
          <w:lang w:val="en" w:eastAsia="en-GB"/>
        </w:rPr>
      </w:pPr>
      <w:hyperlink r:id="rId7" w:history="1">
        <w:r w:rsidR="00695EB0" w:rsidRPr="007E2862">
          <w:rPr>
            <w:rFonts w:eastAsia="Times New Roman" w:cstheme="minorHAnsi"/>
            <w:b/>
            <w:bCs/>
            <w:color w:val="0000FF"/>
            <w:spacing w:val="4"/>
            <w:u w:val="single"/>
            <w:lang w:val="en" w:eastAsia="en-GB"/>
          </w:rPr>
          <w:t>Pastoral care in the curriculum</w:t>
        </w:r>
      </w:hyperlink>
    </w:p>
    <w:p w14:paraId="1F1060DD" w14:textId="77777777" w:rsidR="007E2862" w:rsidRDefault="00CB7CD6" w:rsidP="002C6B0F">
      <w:pPr>
        <w:pStyle w:val="ListParagraph"/>
        <w:numPr>
          <w:ilvl w:val="0"/>
          <w:numId w:val="4"/>
        </w:numPr>
        <w:spacing w:before="100" w:beforeAutospacing="1" w:after="100" w:afterAutospacing="1" w:line="240" w:lineRule="auto"/>
        <w:ind w:hanging="436"/>
        <w:jc w:val="both"/>
        <w:rPr>
          <w:rFonts w:eastAsia="Times New Roman" w:cstheme="minorHAnsi"/>
          <w:color w:val="000000"/>
          <w:spacing w:val="4"/>
          <w:lang w:val="en" w:eastAsia="en-GB"/>
        </w:rPr>
      </w:pPr>
      <w:hyperlink r:id="rId8" w:history="1">
        <w:r w:rsidR="00695EB0" w:rsidRPr="007E2862">
          <w:rPr>
            <w:rFonts w:eastAsia="Times New Roman" w:cstheme="minorHAnsi"/>
            <w:b/>
            <w:bCs/>
            <w:color w:val="0000FF"/>
            <w:spacing w:val="4"/>
            <w:u w:val="single"/>
            <w:lang w:val="en" w:eastAsia="en-GB"/>
          </w:rPr>
          <w:t>Teaching about mental wellbeing</w:t>
        </w:r>
      </w:hyperlink>
    </w:p>
    <w:p w14:paraId="3F50C161" w14:textId="5D259927" w:rsidR="00695EB0" w:rsidRPr="002C6B0F" w:rsidRDefault="00CB7CD6" w:rsidP="002C6B0F">
      <w:pPr>
        <w:pStyle w:val="ListParagraph"/>
        <w:numPr>
          <w:ilvl w:val="0"/>
          <w:numId w:val="2"/>
        </w:numPr>
        <w:spacing w:before="100" w:beforeAutospacing="1" w:after="100" w:afterAutospacing="1" w:line="240" w:lineRule="auto"/>
        <w:ind w:hanging="436"/>
        <w:jc w:val="both"/>
        <w:rPr>
          <w:rFonts w:eastAsia="Times New Roman" w:cstheme="minorHAnsi"/>
          <w:color w:val="000000"/>
          <w:spacing w:val="4"/>
          <w:lang w:val="en" w:eastAsia="en-GB"/>
        </w:rPr>
      </w:pPr>
      <w:hyperlink r:id="rId9" w:history="1">
        <w:r w:rsidR="00695EB0" w:rsidRPr="002C6B0F">
          <w:rPr>
            <w:rFonts w:eastAsia="Times New Roman" w:cstheme="minorHAnsi"/>
            <w:b/>
            <w:bCs/>
            <w:color w:val="0000FF"/>
            <w:spacing w:val="4"/>
            <w:u w:val="single"/>
            <w:lang w:val="en" w:eastAsia="en-GB"/>
          </w:rPr>
          <w:t>Supporting Pupils Wellbeing</w:t>
        </w:r>
      </w:hyperlink>
      <w:r w:rsidR="00695EB0" w:rsidRPr="002C6B0F">
        <w:rPr>
          <w:rFonts w:eastAsia="Times New Roman" w:cstheme="minorHAnsi"/>
          <w:color w:val="000000"/>
          <w:spacing w:val="4"/>
          <w:lang w:val="en" w:eastAsia="en-GB"/>
        </w:rPr>
        <w:t xml:space="preserve"> The DfE have produced a leaflet with advice and links to resources to help teachers planning on having a wellbeing ‘check-in’ with their pupils </w:t>
      </w:r>
      <w:hyperlink r:id="rId10" w:history="1">
        <w:r w:rsidR="00695EB0" w:rsidRPr="002C6B0F">
          <w:rPr>
            <w:rFonts w:eastAsia="Times New Roman" w:cstheme="minorHAnsi"/>
            <w:b/>
            <w:bCs/>
            <w:color w:val="0000FF"/>
            <w:spacing w:val="4"/>
            <w:u w:val="single"/>
            <w:lang w:val="en" w:eastAsia="en-GB"/>
          </w:rPr>
          <w:t>Preview/download</w:t>
        </w:r>
      </w:hyperlink>
    </w:p>
    <w:p w14:paraId="18176DDF" w14:textId="6B886491" w:rsidR="00695EB0" w:rsidRPr="00695EB0" w:rsidRDefault="00695EB0" w:rsidP="002C6B0F">
      <w:pPr>
        <w:numPr>
          <w:ilvl w:val="0"/>
          <w:numId w:val="2"/>
        </w:numPr>
        <w:spacing w:before="100" w:beforeAutospacing="1" w:after="100" w:afterAutospacing="1" w:line="240" w:lineRule="auto"/>
        <w:ind w:hanging="436"/>
        <w:jc w:val="both"/>
        <w:rPr>
          <w:rFonts w:eastAsia="Times New Roman" w:cstheme="minorHAnsi"/>
          <w:color w:val="000000"/>
          <w:spacing w:val="4"/>
          <w:lang w:val="en" w:eastAsia="en-GB"/>
        </w:rPr>
      </w:pPr>
      <w:r w:rsidRPr="00695EB0">
        <w:rPr>
          <w:rFonts w:eastAsia="Times New Roman" w:cstheme="minorHAnsi"/>
          <w:color w:val="000000"/>
          <w:spacing w:val="4"/>
          <w:lang w:val="en" w:eastAsia="en-GB"/>
        </w:rPr>
        <w:t>Emotional check in for ages 11+ - Anna Freud Centre</w:t>
      </w:r>
      <w:r w:rsidR="004067F8">
        <w:rPr>
          <w:rFonts w:eastAsia="Times New Roman" w:cstheme="minorHAnsi"/>
          <w:color w:val="000000"/>
          <w:spacing w:val="4"/>
          <w:lang w:val="en" w:eastAsia="en-GB"/>
        </w:rPr>
        <w:t xml:space="preserve"> resource</w:t>
      </w:r>
      <w:r w:rsidRPr="00695EB0">
        <w:rPr>
          <w:rFonts w:eastAsia="Times New Roman" w:cstheme="minorHAnsi"/>
          <w:color w:val="000000"/>
          <w:spacing w:val="4"/>
          <w:lang w:val="en" w:eastAsia="en-GB"/>
        </w:rPr>
        <w:t xml:space="preserve"> encourages young people to think about the coping skills they have been using. </w:t>
      </w:r>
      <w:hyperlink r:id="rId11" w:history="1">
        <w:r w:rsidRPr="00695EB0">
          <w:rPr>
            <w:rFonts w:eastAsia="Times New Roman" w:cstheme="minorHAnsi"/>
            <w:b/>
            <w:bCs/>
            <w:color w:val="0000FF"/>
            <w:spacing w:val="4"/>
            <w:u w:val="single"/>
            <w:lang w:val="en" w:eastAsia="en-GB"/>
          </w:rPr>
          <w:t>Preview/download</w:t>
        </w:r>
      </w:hyperlink>
    </w:p>
    <w:p w14:paraId="5F81B4A3" w14:textId="747B7099" w:rsidR="007E2862" w:rsidRDefault="00695EB0" w:rsidP="0001113D">
      <w:pPr>
        <w:spacing w:line="240" w:lineRule="auto"/>
        <w:jc w:val="both"/>
        <w:rPr>
          <w:rFonts w:cstheme="minorHAnsi"/>
        </w:rPr>
      </w:pPr>
      <w:r w:rsidRPr="00695EB0">
        <w:rPr>
          <w:rFonts w:cstheme="minorHAnsi"/>
        </w:rPr>
        <w:lastRenderedPageBreak/>
        <w:t>The</w:t>
      </w:r>
      <w:r w:rsidR="002C6B0F">
        <w:rPr>
          <w:rFonts w:cstheme="minorHAnsi"/>
        </w:rPr>
        <w:t xml:space="preserve"> following</w:t>
      </w:r>
      <w:r w:rsidR="007E2862">
        <w:rPr>
          <w:rFonts w:cstheme="minorHAnsi"/>
        </w:rPr>
        <w:t xml:space="preserve"> </w:t>
      </w:r>
      <w:r w:rsidR="007E2862" w:rsidRPr="002C6B0F">
        <w:rPr>
          <w:rFonts w:cstheme="minorHAnsi"/>
          <w:b/>
          <w:bCs/>
        </w:rPr>
        <w:t>additional</w:t>
      </w:r>
      <w:r w:rsidRPr="002C6B0F">
        <w:rPr>
          <w:rFonts w:cstheme="minorHAnsi"/>
          <w:b/>
          <w:bCs/>
        </w:rPr>
        <w:t xml:space="preserve"> Kent guidance</w:t>
      </w:r>
      <w:r w:rsidR="007E2862" w:rsidRPr="002C6B0F">
        <w:rPr>
          <w:rFonts w:cstheme="minorHAnsi"/>
          <w:b/>
          <w:bCs/>
        </w:rPr>
        <w:t xml:space="preserve"> and resources</w:t>
      </w:r>
      <w:r w:rsidRPr="002C6B0F">
        <w:rPr>
          <w:rFonts w:cstheme="minorHAnsi"/>
          <w:b/>
          <w:bCs/>
        </w:rPr>
        <w:t xml:space="preserve"> </w:t>
      </w:r>
      <w:r w:rsidRPr="00695EB0">
        <w:rPr>
          <w:rFonts w:cstheme="minorHAnsi"/>
        </w:rPr>
        <w:t xml:space="preserve">are designed to support schools </w:t>
      </w:r>
      <w:r w:rsidR="0001113D">
        <w:rPr>
          <w:rFonts w:cstheme="minorHAnsi"/>
        </w:rPr>
        <w:t>with in-</w:t>
      </w:r>
      <w:r w:rsidR="007E2862">
        <w:rPr>
          <w:rFonts w:cstheme="minorHAnsi"/>
        </w:rPr>
        <w:t>depth guidance and resources to support them to</w:t>
      </w:r>
      <w:r w:rsidRPr="00695EB0">
        <w:rPr>
          <w:rFonts w:cstheme="minorHAnsi"/>
        </w:rPr>
        <w:t xml:space="preserve"> mak</w:t>
      </w:r>
      <w:r w:rsidR="007E2862">
        <w:rPr>
          <w:rFonts w:cstheme="minorHAnsi"/>
        </w:rPr>
        <w:t>e</w:t>
      </w:r>
      <w:r w:rsidRPr="00695EB0">
        <w:rPr>
          <w:rFonts w:cstheme="minorHAnsi"/>
        </w:rPr>
        <w:t xml:space="preserve"> decisions on how best to support their community’s emotional wellbeing, as well as knowing what to do if a member of the school community requires extra support. </w:t>
      </w:r>
    </w:p>
    <w:p w14:paraId="4B61FFF7" w14:textId="77777777" w:rsidR="00BA112B" w:rsidRDefault="00695EB0" w:rsidP="0001113D">
      <w:pPr>
        <w:spacing w:line="240" w:lineRule="auto"/>
        <w:jc w:val="both"/>
      </w:pPr>
      <w:r w:rsidRPr="00695EB0">
        <w:rPr>
          <w:rFonts w:cstheme="minorHAnsi"/>
        </w:rPr>
        <w:t xml:space="preserve">The resources </w:t>
      </w:r>
      <w:r w:rsidR="007E2862">
        <w:rPr>
          <w:rFonts w:cstheme="minorHAnsi"/>
        </w:rPr>
        <w:t>below have</w:t>
      </w:r>
      <w:r w:rsidRPr="00695EB0">
        <w:rPr>
          <w:rFonts w:cstheme="minorHAnsi"/>
        </w:rPr>
        <w:t xml:space="preserve"> been coordinated and developed based on the current evidence base and national guidance, as well as </w:t>
      </w:r>
      <w:r w:rsidR="007E2862">
        <w:rPr>
          <w:rFonts w:cstheme="minorHAnsi"/>
        </w:rPr>
        <w:t xml:space="preserve">expertise from the </w:t>
      </w:r>
      <w:r w:rsidRPr="007E2862">
        <w:rPr>
          <w:rFonts w:eastAsia="Calibri" w:cstheme="minorHAnsi"/>
          <w:bCs/>
        </w:rPr>
        <w:t>The Kent Specialist Teachers Service</w:t>
      </w:r>
      <w:r w:rsidR="007E2862">
        <w:rPr>
          <w:rFonts w:eastAsia="Calibri" w:cstheme="minorHAnsi"/>
          <w:bCs/>
        </w:rPr>
        <w:t>, Kent</w:t>
      </w:r>
      <w:r w:rsidRPr="007E2862">
        <w:rPr>
          <w:rFonts w:eastAsia="Calibri" w:cstheme="minorHAnsi"/>
          <w:bCs/>
        </w:rPr>
        <w:t xml:space="preserve"> Education Psychology Service, KCC, The Education People, HeadStart Kent and Health partners</w:t>
      </w:r>
      <w:r w:rsidR="007E2862">
        <w:rPr>
          <w:rFonts w:eastAsia="Calibri" w:cstheme="minorHAnsi"/>
          <w:bCs/>
        </w:rPr>
        <w:t xml:space="preserve">.  </w:t>
      </w:r>
      <w:r w:rsidR="00320610">
        <w:t xml:space="preserve">Each </w:t>
      </w:r>
      <w:r w:rsidR="004067F8">
        <w:t>element</w:t>
      </w:r>
      <w:r w:rsidR="00320610">
        <w:t xml:space="preserve"> includes different levels of response according to</w:t>
      </w:r>
      <w:r w:rsidR="005D19E3">
        <w:t xml:space="preserve"> an individual’s</w:t>
      </w:r>
      <w:r w:rsidR="00320610">
        <w:t xml:space="preserve"> level of need. The information </w:t>
      </w:r>
      <w:r w:rsidR="00A25654">
        <w:t xml:space="preserve">is </w:t>
      </w:r>
      <w:r w:rsidR="00A25654" w:rsidRPr="00A25654">
        <w:rPr>
          <w:i/>
          <w:iCs/>
        </w:rPr>
        <w:t>not</w:t>
      </w:r>
      <w:r w:rsidR="00A25654">
        <w:t xml:space="preserve"> designed</w:t>
      </w:r>
      <w:r w:rsidR="00320610">
        <w:t xml:space="preserve"> to be sent out directly to children, young people,</w:t>
      </w:r>
      <w:r w:rsidR="00A25654">
        <w:t xml:space="preserve"> and</w:t>
      </w:r>
      <w:r w:rsidR="00320610">
        <w:t xml:space="preserve"> parents and carers</w:t>
      </w:r>
      <w:r w:rsidR="00A25654">
        <w:t>, rather to</w:t>
      </w:r>
      <w:r w:rsidR="00320610">
        <w:t xml:space="preserve"> provide you with guidance </w:t>
      </w:r>
      <w:r w:rsidR="00A25654">
        <w:t xml:space="preserve">and </w:t>
      </w:r>
      <w:r w:rsidR="00320610">
        <w:t>resources to support your conversations with them.</w:t>
      </w:r>
      <w:r w:rsidR="002A19CC">
        <w:t xml:space="preserve"> The </w:t>
      </w:r>
      <w:r w:rsidR="006601C1">
        <w:t xml:space="preserve">information </w:t>
      </w:r>
      <w:r w:rsidR="002A19CC">
        <w:t>below provides a summary of each section</w:t>
      </w:r>
      <w:r w:rsidR="004067F8">
        <w:t xml:space="preserve"> and are updated </w:t>
      </w:r>
      <w:r w:rsidR="007E2862">
        <w:t>regularly</w:t>
      </w:r>
      <w:r w:rsidR="00BA112B">
        <w:t xml:space="preserve">. </w:t>
      </w:r>
    </w:p>
    <w:p w14:paraId="5BD1D370" w14:textId="20C6983D" w:rsidR="005C4677" w:rsidRPr="007E2862" w:rsidRDefault="00BA112B" w:rsidP="0001113D">
      <w:pPr>
        <w:spacing w:line="240" w:lineRule="auto"/>
        <w:jc w:val="both"/>
        <w:rPr>
          <w:rFonts w:cstheme="minorHAnsi"/>
        </w:rPr>
      </w:pPr>
      <w:r>
        <w:t xml:space="preserve">All the resources below are updated weekly and are also hosted on </w:t>
      </w:r>
      <w:hyperlink r:id="rId12" w:history="1">
        <w:r w:rsidRPr="00BA112B">
          <w:rPr>
            <w:rStyle w:val="Hyperlink"/>
          </w:rPr>
          <w:t>Kent Resilience hub Covid 19</w:t>
        </w:r>
      </w:hyperlink>
      <w:r>
        <w:t xml:space="preserve"> pages and  young people can access content at </w:t>
      </w:r>
      <w:hyperlink r:id="rId13" w:history="1">
        <w:r>
          <w:rPr>
            <w:rStyle w:val="Hyperlink"/>
          </w:rPr>
          <w:t>https://moodspark.org.uk/</w:t>
        </w:r>
      </w:hyperlink>
      <w:r>
        <w:t>.</w:t>
      </w:r>
    </w:p>
    <w:bookmarkEnd w:id="0"/>
    <w:p w14:paraId="33BE0556" w14:textId="44A4B4D7" w:rsidR="003C4C37" w:rsidRDefault="00E12643" w:rsidP="0001113D">
      <w:pPr>
        <w:spacing w:line="240" w:lineRule="auto"/>
        <w:jc w:val="both"/>
      </w:pPr>
      <w:r>
        <w:rPr>
          <w:noProof/>
        </w:rPr>
        <w:drawing>
          <wp:anchor distT="0" distB="0" distL="114300" distR="114300" simplePos="0" relativeHeight="251639296" behindDoc="1" locked="0" layoutInCell="1" allowOverlap="1" wp14:anchorId="5C7BE92F" wp14:editId="7183FAB2">
            <wp:simplePos x="0" y="0"/>
            <wp:positionH relativeFrom="column">
              <wp:posOffset>3810</wp:posOffset>
            </wp:positionH>
            <wp:positionV relativeFrom="paragraph">
              <wp:posOffset>258887</wp:posOffset>
            </wp:positionV>
            <wp:extent cx="673100" cy="953770"/>
            <wp:effectExtent l="0" t="0" r="0" b="0"/>
            <wp:wrapTight wrapText="bothSides">
              <wp:wrapPolygon edited="0">
                <wp:start x="0" y="0"/>
                <wp:lineTo x="0" y="21140"/>
                <wp:lineTo x="20785" y="21140"/>
                <wp:lineTo x="207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3024" t="10423" r="33958" b="6404"/>
                    <a:stretch/>
                  </pic:blipFill>
                  <pic:spPr bwMode="auto">
                    <a:xfrm>
                      <a:off x="0" y="0"/>
                      <a:ext cx="673100" cy="95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2" w:name="_Hlk42509869"/>
    <w:bookmarkStart w:id="3" w:name="_Hlk42509762"/>
    <w:p w14:paraId="2EE33D6F" w14:textId="25D95C3E" w:rsidR="006601C1" w:rsidRDefault="00FB20CF" w:rsidP="0001113D">
      <w:pPr>
        <w:spacing w:line="240" w:lineRule="auto"/>
        <w:jc w:val="both"/>
        <w:rPr>
          <w:rFonts w:cstheme="minorHAnsi"/>
          <w:i/>
          <w:iCs/>
          <w:color w:val="000000" w:themeColor="text1"/>
        </w:rPr>
      </w:pPr>
      <w:r>
        <w:rPr>
          <w:rFonts w:cstheme="minorHAnsi"/>
          <w:bCs/>
        </w:rPr>
        <w:fldChar w:fldCharType="begin"/>
      </w:r>
      <w:r w:rsidR="004067F8">
        <w:rPr>
          <w:rFonts w:cstheme="minorHAnsi"/>
          <w:bCs/>
        </w:rPr>
        <w:instrText>HYPERLINK "https://kentresiliencehub.org.uk/wp-content/uploads/2020/01/Kent-Emotional-Health-and-Wellbeing-System-on-a-page-professionals.pdf"</w:instrText>
      </w:r>
      <w:r>
        <w:rPr>
          <w:rFonts w:cstheme="minorHAnsi"/>
          <w:bCs/>
        </w:rPr>
        <w:fldChar w:fldCharType="separate"/>
      </w:r>
      <w:r w:rsidR="006601C1" w:rsidRPr="00FB20CF">
        <w:rPr>
          <w:rStyle w:val="Hyperlink"/>
          <w:rFonts w:cstheme="minorHAnsi"/>
          <w:bCs/>
        </w:rPr>
        <w:t>CYP Kent Emotional Wellbeing</w:t>
      </w:r>
      <w:r w:rsidR="006601C1" w:rsidRPr="00FB20CF">
        <w:rPr>
          <w:rStyle w:val="Hyperlink"/>
          <w:rFonts w:cstheme="minorHAnsi"/>
          <w:b/>
          <w:bCs/>
        </w:rPr>
        <w:t xml:space="preserve"> </w:t>
      </w:r>
      <w:r w:rsidR="006601C1" w:rsidRPr="00FB20CF">
        <w:rPr>
          <w:rStyle w:val="Hyperlink"/>
          <w:rFonts w:cstheme="minorHAnsi"/>
        </w:rPr>
        <w:t>flow chart</w:t>
      </w:r>
      <w:r>
        <w:rPr>
          <w:rFonts w:cstheme="minorHAnsi"/>
          <w:bCs/>
        </w:rPr>
        <w:fldChar w:fldCharType="end"/>
      </w:r>
      <w:r w:rsidR="005A71D2" w:rsidRPr="00E12643">
        <w:rPr>
          <w:rFonts w:cstheme="minorHAnsi"/>
          <w:color w:val="0000FF"/>
        </w:rPr>
        <w:t xml:space="preserve"> </w:t>
      </w:r>
      <w:r w:rsidR="005A71D2" w:rsidRPr="00E12643">
        <w:rPr>
          <w:rFonts w:cstheme="minorHAnsi"/>
        </w:rPr>
        <w:t xml:space="preserve">- </w:t>
      </w:r>
      <w:r w:rsidR="005A71D2" w:rsidRPr="00E12643">
        <w:rPr>
          <w:rFonts w:cstheme="minorHAnsi"/>
          <w:i/>
          <w:iCs/>
        </w:rPr>
        <w:t>This d</w:t>
      </w:r>
      <w:r w:rsidR="006601C1" w:rsidRPr="00E12643">
        <w:rPr>
          <w:rFonts w:cstheme="minorHAnsi"/>
          <w:i/>
          <w:iCs/>
        </w:rPr>
        <w:t xml:space="preserve">irects </w:t>
      </w:r>
      <w:r w:rsidR="006601C1" w:rsidRPr="00E12643">
        <w:rPr>
          <w:rFonts w:cstheme="minorHAnsi"/>
          <w:i/>
          <w:iCs/>
          <w:color w:val="000000" w:themeColor="text1"/>
        </w:rPr>
        <w:t>staff to the most appropriate support for their students when face</w:t>
      </w:r>
      <w:r w:rsidR="00EA1A2A" w:rsidRPr="00E12643">
        <w:rPr>
          <w:rFonts w:cstheme="minorHAnsi"/>
          <w:i/>
          <w:iCs/>
          <w:color w:val="000000" w:themeColor="text1"/>
        </w:rPr>
        <w:t>d</w:t>
      </w:r>
      <w:r w:rsidR="006601C1" w:rsidRPr="00E12643">
        <w:rPr>
          <w:rFonts w:cstheme="minorHAnsi"/>
          <w:i/>
          <w:iCs/>
          <w:color w:val="000000" w:themeColor="text1"/>
        </w:rPr>
        <w:t xml:space="preserve"> with </w:t>
      </w:r>
      <w:r w:rsidR="00EA1A2A" w:rsidRPr="00E12643">
        <w:rPr>
          <w:rFonts w:cstheme="minorHAnsi"/>
          <w:i/>
          <w:iCs/>
          <w:color w:val="000000" w:themeColor="text1"/>
        </w:rPr>
        <w:t>concerns about their emotional wellbeing or</w:t>
      </w:r>
      <w:r w:rsidR="006601C1" w:rsidRPr="00E12643">
        <w:rPr>
          <w:rFonts w:cstheme="minorHAnsi"/>
          <w:i/>
          <w:iCs/>
          <w:color w:val="000000" w:themeColor="text1"/>
        </w:rPr>
        <w:t xml:space="preserve"> mental health. The flow chart includes reference to the </w:t>
      </w:r>
      <w:hyperlink r:id="rId15" w:history="1">
        <w:r w:rsidR="006601C1" w:rsidRPr="00E12643">
          <w:rPr>
            <w:rStyle w:val="Hyperlink"/>
            <w:rFonts w:cstheme="minorHAnsi"/>
            <w:i/>
            <w:iCs/>
          </w:rPr>
          <w:t>Resilience Conversation Tool</w:t>
        </w:r>
      </w:hyperlink>
      <w:r w:rsidR="006601C1" w:rsidRPr="00E12643">
        <w:rPr>
          <w:rFonts w:cstheme="minorHAnsi"/>
          <w:i/>
          <w:iCs/>
          <w:color w:val="000000" w:themeColor="text1"/>
        </w:rPr>
        <w:t>, which facilitates conversations with young people to listen to their experiences and can enable solutions to be found.</w:t>
      </w:r>
    </w:p>
    <w:bookmarkEnd w:id="2"/>
    <w:p w14:paraId="32A6BDFD" w14:textId="23CE2781" w:rsidR="00E12643" w:rsidRDefault="00E12643" w:rsidP="0001113D">
      <w:pPr>
        <w:spacing w:line="240" w:lineRule="auto"/>
        <w:jc w:val="both"/>
        <w:rPr>
          <w:rFonts w:cstheme="minorHAnsi"/>
        </w:rPr>
      </w:pPr>
    </w:p>
    <w:p w14:paraId="7913BA06" w14:textId="13A024E3" w:rsidR="006601C1" w:rsidRPr="00E12643" w:rsidRDefault="00522D6E" w:rsidP="00522D6E">
      <w:pPr>
        <w:spacing w:line="240" w:lineRule="auto"/>
        <w:rPr>
          <w:i/>
          <w:iCs/>
        </w:rPr>
      </w:pPr>
      <w:r>
        <w:rPr>
          <w:noProof/>
        </w:rPr>
        <w:drawing>
          <wp:anchor distT="0" distB="0" distL="114300" distR="114300" simplePos="0" relativeHeight="251661312" behindDoc="1" locked="0" layoutInCell="1" allowOverlap="1" wp14:anchorId="5B5BFD01" wp14:editId="1443D48A">
            <wp:simplePos x="0" y="0"/>
            <wp:positionH relativeFrom="column">
              <wp:posOffset>5086350</wp:posOffset>
            </wp:positionH>
            <wp:positionV relativeFrom="paragraph">
              <wp:posOffset>11430</wp:posOffset>
            </wp:positionV>
            <wp:extent cx="1352550" cy="735330"/>
            <wp:effectExtent l="0" t="0" r="0" b="7620"/>
            <wp:wrapTight wrapText="bothSides">
              <wp:wrapPolygon edited="0">
                <wp:start x="0" y="0"/>
                <wp:lineTo x="0" y="21264"/>
                <wp:lineTo x="21296" y="21264"/>
                <wp:lineTo x="2129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2550" cy="735330"/>
                    </a:xfrm>
                    <a:prstGeom prst="rect">
                      <a:avLst/>
                    </a:prstGeom>
                  </pic:spPr>
                </pic:pic>
              </a:graphicData>
            </a:graphic>
            <wp14:sizeRelH relativeFrom="margin">
              <wp14:pctWidth>0</wp14:pctWidth>
            </wp14:sizeRelH>
            <wp14:sizeRelV relativeFrom="margin">
              <wp14:pctHeight>0</wp14:pctHeight>
            </wp14:sizeRelV>
          </wp:anchor>
        </w:drawing>
      </w:r>
      <w:hyperlink r:id="rId17" w:history="1">
        <w:r w:rsidR="006601C1" w:rsidRPr="00FB20CF">
          <w:rPr>
            <w:rStyle w:val="Hyperlink"/>
            <w:rFonts w:cstheme="minorHAnsi"/>
            <w:bCs/>
          </w:rPr>
          <w:t>Emotional Wellbeing in Schools; including universal and transition support</w:t>
        </w:r>
      </w:hyperlink>
      <w:r w:rsidR="006601C1" w:rsidRPr="00FB20CF">
        <w:rPr>
          <w:rFonts w:cstheme="minorHAnsi"/>
          <w:bCs/>
        </w:rPr>
        <w:t xml:space="preserve"> </w:t>
      </w:r>
      <w:r w:rsidR="005A71D2" w:rsidRPr="00E12643">
        <w:rPr>
          <w:rStyle w:val="Hyperlink"/>
          <w:rFonts w:cstheme="minorHAnsi"/>
          <w:color w:val="auto"/>
          <w:u w:val="none"/>
        </w:rPr>
        <w:t xml:space="preserve">- </w:t>
      </w:r>
      <w:r w:rsidR="006601C1" w:rsidRPr="00E12643">
        <w:rPr>
          <w:rFonts w:eastAsia="Calibri" w:cstheme="minorHAnsi"/>
          <w:i/>
          <w:iCs/>
        </w:rPr>
        <w:t xml:space="preserve">Many schools are already providing safe, stable, and nurturing environments for their children and are rich in resources to promote wellbeing. </w:t>
      </w:r>
      <w:r w:rsidR="005A71D2" w:rsidRPr="00E12643">
        <w:rPr>
          <w:rFonts w:eastAsia="Calibri" w:cstheme="minorHAnsi"/>
          <w:i/>
          <w:iCs/>
        </w:rPr>
        <w:t>T</w:t>
      </w:r>
      <w:r w:rsidR="006601C1" w:rsidRPr="00E12643">
        <w:rPr>
          <w:rFonts w:cstheme="minorHAnsi"/>
          <w:i/>
          <w:iCs/>
        </w:rPr>
        <w:t>his section contai</w:t>
      </w:r>
      <w:r w:rsidR="00EE6D41" w:rsidRPr="00E12643">
        <w:rPr>
          <w:rFonts w:cstheme="minorHAnsi"/>
          <w:i/>
          <w:iCs/>
        </w:rPr>
        <w:t>ns</w:t>
      </w:r>
      <w:r w:rsidR="006601C1" w:rsidRPr="00E12643">
        <w:rPr>
          <w:rFonts w:cstheme="minorHAnsi"/>
          <w:i/>
          <w:iCs/>
        </w:rPr>
        <w:t xml:space="preserve"> bespoke resources for </w:t>
      </w:r>
      <w:hyperlink r:id="rId18" w:history="1">
        <w:r w:rsidR="006601C1" w:rsidRPr="00E12643">
          <w:rPr>
            <w:rStyle w:val="Hyperlink"/>
            <w:rFonts w:cstheme="minorHAnsi"/>
            <w:i/>
            <w:iCs/>
          </w:rPr>
          <w:t>universal emotional wellbeing support</w:t>
        </w:r>
      </w:hyperlink>
      <w:r w:rsidR="006601C1" w:rsidRPr="00E12643">
        <w:rPr>
          <w:rFonts w:cstheme="minorHAnsi"/>
          <w:i/>
          <w:iCs/>
        </w:rPr>
        <w:t xml:space="preserve">, </w:t>
      </w:r>
      <w:hyperlink r:id="rId19" w:history="1">
        <w:r w:rsidR="006601C1" w:rsidRPr="00E12643">
          <w:rPr>
            <w:rStyle w:val="Hyperlink"/>
            <w:rFonts w:cstheme="minorHAnsi"/>
            <w:i/>
            <w:iCs/>
          </w:rPr>
          <w:t>transition wellbeing</w:t>
        </w:r>
      </w:hyperlink>
      <w:r w:rsidR="006601C1" w:rsidRPr="00E12643">
        <w:rPr>
          <w:rFonts w:cstheme="minorHAnsi"/>
          <w:i/>
          <w:iCs/>
        </w:rPr>
        <w:t xml:space="preserve"> and </w:t>
      </w:r>
      <w:hyperlink r:id="rId20" w:history="1">
        <w:r w:rsidR="006601C1" w:rsidRPr="00E12643">
          <w:rPr>
            <w:rStyle w:val="Hyperlink"/>
            <w:rFonts w:cstheme="minorHAnsi"/>
            <w:i/>
            <w:iCs/>
          </w:rPr>
          <w:t>Early Years</w:t>
        </w:r>
      </w:hyperlink>
      <w:r w:rsidR="005A71D2" w:rsidRPr="00E12643">
        <w:rPr>
          <w:rStyle w:val="Hyperlink"/>
          <w:rFonts w:cstheme="minorHAnsi"/>
          <w:i/>
          <w:iCs/>
          <w:color w:val="auto"/>
          <w:u w:val="none"/>
        </w:rPr>
        <w:t xml:space="preserve">, if required. They include </w:t>
      </w:r>
      <w:r w:rsidR="005A71D2" w:rsidRPr="00E12643">
        <w:rPr>
          <w:i/>
          <w:iCs/>
        </w:rPr>
        <w:t>specific support for reintegration through checklists, toolkits, guidance and practical classroom resources.</w:t>
      </w:r>
    </w:p>
    <w:p w14:paraId="7541C126" w14:textId="384DECF7" w:rsidR="005A71D2" w:rsidRPr="00522D6E" w:rsidRDefault="00522D6E" w:rsidP="0001113D">
      <w:pPr>
        <w:spacing w:line="240" w:lineRule="auto"/>
        <w:jc w:val="both"/>
        <w:rPr>
          <w:rFonts w:cstheme="minorHAnsi"/>
        </w:rPr>
      </w:pPr>
      <w:r>
        <w:rPr>
          <w:noProof/>
        </w:rPr>
        <w:drawing>
          <wp:anchor distT="0" distB="0" distL="114300" distR="114300" simplePos="0" relativeHeight="251679232" behindDoc="1" locked="0" layoutInCell="1" allowOverlap="1" wp14:anchorId="62DA8016" wp14:editId="126E9383">
            <wp:simplePos x="0" y="0"/>
            <wp:positionH relativeFrom="column">
              <wp:posOffset>0</wp:posOffset>
            </wp:positionH>
            <wp:positionV relativeFrom="paragraph">
              <wp:posOffset>-1270</wp:posOffset>
            </wp:positionV>
            <wp:extent cx="1238400" cy="748800"/>
            <wp:effectExtent l="0" t="0" r="0" b="0"/>
            <wp:wrapTight wrapText="bothSides">
              <wp:wrapPolygon edited="0">
                <wp:start x="0" y="0"/>
                <wp:lineTo x="0" y="20885"/>
                <wp:lineTo x="21268" y="20885"/>
                <wp:lineTo x="2126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38400" cy="748800"/>
                    </a:xfrm>
                    <a:prstGeom prst="rect">
                      <a:avLst/>
                    </a:prstGeom>
                  </pic:spPr>
                </pic:pic>
              </a:graphicData>
            </a:graphic>
            <wp14:sizeRelH relativeFrom="margin">
              <wp14:pctWidth>0</wp14:pctWidth>
            </wp14:sizeRelH>
            <wp14:sizeRelV relativeFrom="margin">
              <wp14:pctHeight>0</wp14:pctHeight>
            </wp14:sizeRelV>
          </wp:anchor>
        </w:drawing>
      </w:r>
      <w:hyperlink r:id="rId22" w:history="1">
        <w:r w:rsidR="005A71D2" w:rsidRPr="00522D6E">
          <w:rPr>
            <w:rStyle w:val="Hyperlink"/>
            <w:rFonts w:cstheme="minorHAnsi"/>
            <w:bCs/>
          </w:rPr>
          <w:t>Staff Wellbeing</w:t>
        </w:r>
      </w:hyperlink>
      <w:r w:rsidR="005A71D2" w:rsidRPr="00E12643">
        <w:rPr>
          <w:rStyle w:val="Hyperlink"/>
          <w:rFonts w:cstheme="minorHAnsi"/>
          <w:color w:val="auto"/>
          <w:u w:val="none"/>
        </w:rPr>
        <w:t xml:space="preserve"> - </w:t>
      </w:r>
      <w:r w:rsidR="005A71D2" w:rsidRPr="00E12643">
        <w:rPr>
          <w:rFonts w:cstheme="minorHAnsi"/>
          <w:i/>
          <w:iCs/>
        </w:rPr>
        <w:t xml:space="preserve">Reintegrating back to school life can be a challenge at any time but that demand is even higher during the current climate of uncertainty and change. </w:t>
      </w:r>
      <w:bookmarkStart w:id="4" w:name="_Hlk41047897"/>
      <w:r w:rsidR="005A71D2" w:rsidRPr="00E12643">
        <w:rPr>
          <w:rFonts w:cstheme="minorHAnsi"/>
          <w:i/>
          <w:iCs/>
        </w:rPr>
        <w:t>Here you’ll find information, resources,</w:t>
      </w:r>
      <w:r w:rsidR="00695EB0">
        <w:rPr>
          <w:rFonts w:cstheme="minorHAnsi"/>
          <w:i/>
          <w:iCs/>
        </w:rPr>
        <w:t xml:space="preserve"> training</w:t>
      </w:r>
      <w:r w:rsidR="005A71D2" w:rsidRPr="00E12643">
        <w:rPr>
          <w:rFonts w:cstheme="minorHAnsi"/>
          <w:i/>
          <w:iCs/>
        </w:rPr>
        <w:t xml:space="preserve"> and services that should support you and your colleagues </w:t>
      </w:r>
      <w:bookmarkEnd w:id="4"/>
      <w:r w:rsidR="005A71D2" w:rsidRPr="00E12643">
        <w:rPr>
          <w:rFonts w:cstheme="minorHAnsi"/>
          <w:i/>
          <w:iCs/>
        </w:rPr>
        <w:t>in this process.</w:t>
      </w:r>
    </w:p>
    <w:p w14:paraId="7E5065CE" w14:textId="77777777" w:rsidR="00580DAF" w:rsidRDefault="00580DAF" w:rsidP="0001113D">
      <w:pPr>
        <w:spacing w:line="240" w:lineRule="auto"/>
        <w:jc w:val="both"/>
        <w:rPr>
          <w:rFonts w:cstheme="minorHAnsi"/>
          <w:i/>
          <w:iCs/>
        </w:rPr>
      </w:pPr>
    </w:p>
    <w:p w14:paraId="5D5C0C3F" w14:textId="6105A866" w:rsidR="00EA1A2A" w:rsidRPr="00E12643" w:rsidRDefault="00522D6E" w:rsidP="00522D6E">
      <w:pPr>
        <w:spacing w:line="240" w:lineRule="auto"/>
        <w:jc w:val="both"/>
        <w:rPr>
          <w:rFonts w:eastAsia="Calibri" w:cstheme="minorHAnsi"/>
          <w:i/>
          <w:iCs/>
        </w:rPr>
      </w:pPr>
      <w:hyperlink r:id="rId23" w:history="1">
        <w:r w:rsidR="005A71D2" w:rsidRPr="00522D6E">
          <w:rPr>
            <w:rStyle w:val="Hyperlink"/>
          </w:rPr>
          <w:t>Emotional Wellbeing – Young People</w:t>
        </w:r>
      </w:hyperlink>
      <w:r w:rsidR="005A71D2" w:rsidRPr="00E12643">
        <w:t xml:space="preserve"> </w:t>
      </w:r>
      <w:r w:rsidR="005A71D2" w:rsidRPr="00E12643">
        <w:rPr>
          <w:rFonts w:eastAsia="Calibri" w:cstheme="minorHAnsi"/>
        </w:rPr>
        <w:t xml:space="preserve">- </w:t>
      </w:r>
      <w:r w:rsidR="00EA1A2A" w:rsidRPr="00E12643">
        <w:rPr>
          <w:rFonts w:eastAsia="Calibri" w:cstheme="minorHAnsi"/>
          <w:i/>
          <w:iCs/>
        </w:rPr>
        <w:t xml:space="preserve">This section highlights support available for young people to access independently, in addition or instead of support sought from </w:t>
      </w:r>
      <w:r w:rsidR="005A71D2" w:rsidRPr="00E12643">
        <w:rPr>
          <w:rFonts w:eastAsia="Calibri" w:cstheme="minorHAnsi"/>
          <w:i/>
          <w:iCs/>
        </w:rPr>
        <w:t>school</w:t>
      </w:r>
      <w:r w:rsidR="00EA1A2A" w:rsidRPr="00E12643">
        <w:rPr>
          <w:rFonts w:eastAsia="Calibri" w:cstheme="minorHAnsi"/>
          <w:i/>
          <w:iCs/>
        </w:rPr>
        <w:t xml:space="preserve"> staff</w:t>
      </w:r>
      <w:r w:rsidR="005A71D2" w:rsidRPr="00E12643">
        <w:rPr>
          <w:rFonts w:eastAsia="Calibri" w:cstheme="minorHAnsi"/>
          <w:i/>
          <w:iCs/>
        </w:rPr>
        <w:t>, carers</w:t>
      </w:r>
      <w:r w:rsidR="00EA1A2A" w:rsidRPr="00E12643">
        <w:rPr>
          <w:rFonts w:eastAsia="Calibri" w:cstheme="minorHAnsi"/>
          <w:i/>
          <w:iCs/>
        </w:rPr>
        <w:t>, or</w:t>
      </w:r>
      <w:r w:rsidR="005A71D2" w:rsidRPr="00E12643">
        <w:rPr>
          <w:rFonts w:eastAsia="Calibri" w:cstheme="minorHAnsi"/>
          <w:i/>
          <w:iCs/>
        </w:rPr>
        <w:t xml:space="preserve"> friends</w:t>
      </w:r>
      <w:r w:rsidR="00EA1A2A" w:rsidRPr="00E12643">
        <w:rPr>
          <w:rFonts w:eastAsia="Calibri" w:cstheme="minorHAnsi"/>
          <w:i/>
          <w:iCs/>
        </w:rPr>
        <w:t>. I</w:t>
      </w:r>
      <w:r>
        <w:rPr>
          <w:noProof/>
        </w:rPr>
        <w:drawing>
          <wp:anchor distT="0" distB="0" distL="114300" distR="114300" simplePos="0" relativeHeight="251680256" behindDoc="1" locked="0" layoutInCell="1" allowOverlap="1" wp14:anchorId="782C7055" wp14:editId="0F976715">
            <wp:simplePos x="0" y="0"/>
            <wp:positionH relativeFrom="column">
              <wp:posOffset>5467350</wp:posOffset>
            </wp:positionH>
            <wp:positionV relativeFrom="paragraph">
              <wp:posOffset>168275</wp:posOffset>
            </wp:positionV>
            <wp:extent cx="1134000" cy="666000"/>
            <wp:effectExtent l="0" t="0" r="0" b="1270"/>
            <wp:wrapTight wrapText="bothSides">
              <wp:wrapPolygon edited="0">
                <wp:start x="0" y="0"/>
                <wp:lineTo x="0" y="21023"/>
                <wp:lineTo x="21055" y="21023"/>
                <wp:lineTo x="2105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34000" cy="666000"/>
                    </a:xfrm>
                    <a:prstGeom prst="rect">
                      <a:avLst/>
                    </a:prstGeom>
                  </pic:spPr>
                </pic:pic>
              </a:graphicData>
            </a:graphic>
            <wp14:sizeRelH relativeFrom="margin">
              <wp14:pctWidth>0</wp14:pctWidth>
            </wp14:sizeRelH>
            <wp14:sizeRelV relativeFrom="margin">
              <wp14:pctHeight>0</wp14:pctHeight>
            </wp14:sizeRelV>
          </wp:anchor>
        </w:drawing>
      </w:r>
      <w:r w:rsidR="00EA1A2A" w:rsidRPr="00E12643">
        <w:rPr>
          <w:rFonts w:eastAsia="Calibri" w:cstheme="minorHAnsi"/>
          <w:i/>
          <w:iCs/>
        </w:rPr>
        <w:t xml:space="preserve">t includes a variety of means of support, for example, web-based guidance, online counselling, text support, phone calls, conversation tools, etc. These are known to encourage many young people to share how they are feeling and to reassure that it is normal to feel anxious at this time. </w:t>
      </w:r>
    </w:p>
    <w:p w14:paraId="3856203E" w14:textId="6AE06435" w:rsidR="005A71D2" w:rsidRPr="00E12643" w:rsidRDefault="00522D6E" w:rsidP="0001113D">
      <w:pPr>
        <w:spacing w:line="240" w:lineRule="auto"/>
        <w:jc w:val="both"/>
        <w:rPr>
          <w:rFonts w:cstheme="minorHAnsi"/>
        </w:rPr>
      </w:pPr>
      <w:r>
        <w:rPr>
          <w:noProof/>
        </w:rPr>
        <w:drawing>
          <wp:anchor distT="0" distB="0" distL="114300" distR="114300" simplePos="0" relativeHeight="251681280" behindDoc="1" locked="0" layoutInCell="1" allowOverlap="1" wp14:anchorId="3D7134BF" wp14:editId="283A68DC">
            <wp:simplePos x="0" y="0"/>
            <wp:positionH relativeFrom="column">
              <wp:posOffset>0</wp:posOffset>
            </wp:positionH>
            <wp:positionV relativeFrom="paragraph">
              <wp:posOffset>-635</wp:posOffset>
            </wp:positionV>
            <wp:extent cx="975600" cy="590400"/>
            <wp:effectExtent l="0" t="0" r="0" b="635"/>
            <wp:wrapTight wrapText="bothSides">
              <wp:wrapPolygon edited="0">
                <wp:start x="0" y="0"/>
                <wp:lineTo x="0" y="20926"/>
                <wp:lineTo x="21094" y="20926"/>
                <wp:lineTo x="210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5600" cy="590400"/>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00EE6D41" w:rsidRPr="00522D6E">
          <w:rPr>
            <w:rStyle w:val="Hyperlink"/>
            <w:rFonts w:cstheme="minorHAnsi"/>
          </w:rPr>
          <w:t>Emotional Wellbeing Support for Primary School Aged Children</w:t>
        </w:r>
      </w:hyperlink>
      <w:r w:rsidR="00EE6D41" w:rsidRPr="00E12643">
        <w:rPr>
          <w:rFonts w:cstheme="minorHAnsi"/>
        </w:rPr>
        <w:t xml:space="preserve"> - </w:t>
      </w:r>
      <w:r w:rsidR="0077235D" w:rsidRPr="00E12643">
        <w:rPr>
          <w:rFonts w:cstheme="minorHAnsi"/>
          <w:i/>
          <w:iCs/>
        </w:rPr>
        <w:t>Here you’ll find support options for primary-aged children and their parents/carers. The resources are predominantly focused on activities</w:t>
      </w:r>
      <w:r w:rsidR="00EE6D41" w:rsidRPr="00E12643">
        <w:rPr>
          <w:rFonts w:eastAsia="Calibri" w:cstheme="minorHAnsi"/>
          <w:i/>
          <w:iCs/>
        </w:rPr>
        <w:t xml:space="preserve">, </w:t>
      </w:r>
      <w:r w:rsidR="0077235D" w:rsidRPr="00E12643">
        <w:rPr>
          <w:rFonts w:eastAsia="Calibri" w:cstheme="minorHAnsi"/>
          <w:i/>
          <w:iCs/>
        </w:rPr>
        <w:t>m</w:t>
      </w:r>
      <w:r w:rsidR="00EE6D41" w:rsidRPr="00E12643">
        <w:rPr>
          <w:rFonts w:eastAsia="Calibri" w:cstheme="minorHAnsi"/>
          <w:i/>
          <w:iCs/>
        </w:rPr>
        <w:t>indfulness</w:t>
      </w:r>
      <w:r w:rsidR="0077235D" w:rsidRPr="00E12643">
        <w:rPr>
          <w:rFonts w:eastAsia="Calibri" w:cstheme="minorHAnsi"/>
          <w:i/>
          <w:iCs/>
        </w:rPr>
        <w:t xml:space="preserve"> exercises,</w:t>
      </w:r>
      <w:r w:rsidR="00EE6D41" w:rsidRPr="00E12643">
        <w:rPr>
          <w:rFonts w:eastAsia="Calibri" w:cstheme="minorHAnsi"/>
          <w:i/>
          <w:iCs/>
        </w:rPr>
        <w:t xml:space="preserve"> and supporting the understanding of the COVID-19 changes.</w:t>
      </w:r>
      <w:r w:rsidR="0077235D" w:rsidRPr="00E12643">
        <w:rPr>
          <w:rFonts w:eastAsia="Calibri" w:cstheme="minorHAnsi"/>
          <w:i/>
          <w:iCs/>
        </w:rPr>
        <w:t xml:space="preserve"> The services referenced focus on </w:t>
      </w:r>
      <w:r w:rsidR="0077235D" w:rsidRPr="00E12643">
        <w:rPr>
          <w:rFonts w:eastAsia="Calibri" w:cstheme="minorHAnsi"/>
          <w:i/>
          <w:iCs/>
          <w:color w:val="000000" w:themeColor="text1"/>
        </w:rPr>
        <w:t xml:space="preserve">The School Public Health Service </w:t>
      </w:r>
      <w:r w:rsidR="004067F8">
        <w:rPr>
          <w:rFonts w:eastAsia="Calibri" w:cstheme="minorHAnsi"/>
          <w:i/>
          <w:iCs/>
          <w:color w:val="000000" w:themeColor="text1"/>
        </w:rPr>
        <w:t xml:space="preserve">through </w:t>
      </w:r>
      <w:hyperlink r:id="rId27" w:history="1">
        <w:r w:rsidR="000773CD" w:rsidRPr="0014694D">
          <w:rPr>
            <w:rStyle w:val="Hyperlink"/>
            <w:rFonts w:cstheme="minorHAnsi"/>
            <w:b/>
            <w:bCs/>
          </w:rPr>
          <w:t>Children and Young People’s Counselling Services</w:t>
        </w:r>
      </w:hyperlink>
      <w:r w:rsidR="0077235D" w:rsidRPr="00E12643">
        <w:rPr>
          <w:rFonts w:eastAsia="Calibri" w:cstheme="minorHAnsi"/>
          <w:i/>
          <w:iCs/>
          <w:color w:val="000000" w:themeColor="text1"/>
        </w:rPr>
        <w:t xml:space="preserve"> the </w:t>
      </w:r>
      <w:hyperlink r:id="rId28">
        <w:r w:rsidR="0077235D" w:rsidRPr="00E12643">
          <w:rPr>
            <w:rStyle w:val="Hyperlink"/>
            <w:rFonts w:eastAsia="Calibri" w:cstheme="minorHAnsi"/>
            <w:i/>
            <w:iCs/>
            <w:color w:val="0000FF"/>
          </w:rPr>
          <w:t>CYP Kent Emotional Wellbeing</w:t>
        </w:r>
      </w:hyperlink>
      <w:r w:rsidR="0077235D" w:rsidRPr="00E12643">
        <w:rPr>
          <w:rFonts w:eastAsia="Calibri" w:cstheme="minorHAnsi"/>
          <w:i/>
          <w:iCs/>
        </w:rPr>
        <w:t xml:space="preserve"> services</w:t>
      </w:r>
      <w:r w:rsidR="00EB03C7" w:rsidRPr="00E12643">
        <w:rPr>
          <w:rFonts w:eastAsia="Calibri" w:cstheme="minorHAnsi"/>
          <w:i/>
          <w:iCs/>
        </w:rPr>
        <w:t>.</w:t>
      </w:r>
    </w:p>
    <w:p w14:paraId="7510C961" w14:textId="1C7FAD4B" w:rsidR="002A3C11" w:rsidRDefault="006B60CB" w:rsidP="0001113D">
      <w:pPr>
        <w:spacing w:line="240" w:lineRule="auto"/>
        <w:jc w:val="both"/>
        <w:rPr>
          <w:rFonts w:cstheme="minorHAnsi"/>
        </w:rPr>
      </w:pPr>
      <w:r>
        <w:rPr>
          <w:noProof/>
        </w:rPr>
        <w:drawing>
          <wp:anchor distT="0" distB="0" distL="114300" distR="114300" simplePos="0" relativeHeight="251663360" behindDoc="1" locked="0" layoutInCell="1" allowOverlap="1" wp14:anchorId="48C92D18" wp14:editId="52DE6DF6">
            <wp:simplePos x="0" y="0"/>
            <wp:positionH relativeFrom="column">
              <wp:posOffset>5562600</wp:posOffset>
            </wp:positionH>
            <wp:positionV relativeFrom="paragraph">
              <wp:posOffset>181610</wp:posOffset>
            </wp:positionV>
            <wp:extent cx="1090800" cy="734400"/>
            <wp:effectExtent l="0" t="0" r="0" b="8890"/>
            <wp:wrapTight wrapText="bothSides">
              <wp:wrapPolygon edited="0">
                <wp:start x="0" y="0"/>
                <wp:lineTo x="0" y="21301"/>
                <wp:lineTo x="21135" y="21301"/>
                <wp:lineTo x="2113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90800" cy="734400"/>
                    </a:xfrm>
                    <a:prstGeom prst="rect">
                      <a:avLst/>
                    </a:prstGeom>
                  </pic:spPr>
                </pic:pic>
              </a:graphicData>
            </a:graphic>
            <wp14:sizeRelH relativeFrom="margin">
              <wp14:pctWidth>0</wp14:pctWidth>
            </wp14:sizeRelH>
            <wp14:sizeRelV relativeFrom="margin">
              <wp14:pctHeight>0</wp14:pctHeight>
            </wp14:sizeRelV>
          </wp:anchor>
        </w:drawing>
      </w:r>
    </w:p>
    <w:p w14:paraId="114B392A" w14:textId="1EB8396C" w:rsidR="00EB03C7" w:rsidRDefault="006B60CB" w:rsidP="0001113D">
      <w:pPr>
        <w:spacing w:line="240" w:lineRule="auto"/>
        <w:jc w:val="both"/>
        <w:rPr>
          <w:rStyle w:val="A1"/>
          <w:rFonts w:cstheme="minorHAnsi"/>
          <w:i/>
          <w:iCs/>
        </w:rPr>
      </w:pPr>
      <w:hyperlink r:id="rId30" w:history="1">
        <w:r w:rsidR="00EB03C7" w:rsidRPr="006B60CB">
          <w:rPr>
            <w:rStyle w:val="Hyperlink"/>
            <w:rFonts w:cstheme="minorHAnsi"/>
          </w:rPr>
          <w:t>Practical Resources for Parents and Carers</w:t>
        </w:r>
      </w:hyperlink>
      <w:r w:rsidR="00EB03C7" w:rsidRPr="006B60CB">
        <w:rPr>
          <w:rFonts w:cstheme="minorHAnsi"/>
        </w:rPr>
        <w:t xml:space="preserve"> -</w:t>
      </w:r>
      <w:r w:rsidR="00EB03C7" w:rsidRPr="00E12643">
        <w:rPr>
          <w:rFonts w:cstheme="minorHAnsi"/>
        </w:rPr>
        <w:t xml:space="preserve"> </w:t>
      </w:r>
      <w:r w:rsidR="00EB03C7" w:rsidRPr="00E12643">
        <w:rPr>
          <w:rFonts w:cstheme="minorHAnsi"/>
          <w:i/>
          <w:iCs/>
        </w:rPr>
        <w:t>The guidance in this section reflects the central role pa</w:t>
      </w:r>
      <w:r w:rsidR="00EB03C7" w:rsidRPr="00E12643">
        <w:rPr>
          <w:rFonts w:eastAsia="Calibri" w:cstheme="minorHAnsi"/>
          <w:i/>
          <w:iCs/>
        </w:rPr>
        <w:t xml:space="preserve">rents and carers play in developing their </w:t>
      </w:r>
      <w:r w:rsidR="00EB03C7" w:rsidRPr="00E12643">
        <w:rPr>
          <w:rStyle w:val="A1"/>
          <w:rFonts w:cstheme="minorHAnsi"/>
          <w:i/>
          <w:iCs/>
        </w:rPr>
        <w:t>knowledge and skills to support the emotional wellbeing of their child as well as themselves.</w:t>
      </w:r>
    </w:p>
    <w:p w14:paraId="2C336D32" w14:textId="77777777" w:rsidR="004067F8" w:rsidRDefault="004067F8" w:rsidP="0001113D">
      <w:pPr>
        <w:spacing w:line="240" w:lineRule="auto"/>
        <w:jc w:val="both"/>
        <w:rPr>
          <w:rStyle w:val="A1"/>
          <w:rFonts w:cstheme="minorHAnsi"/>
          <w:i/>
          <w:iCs/>
        </w:rPr>
      </w:pPr>
    </w:p>
    <w:p w14:paraId="37052949" w14:textId="77777777" w:rsidR="006B60CB" w:rsidRDefault="006B60CB" w:rsidP="0001113D">
      <w:pPr>
        <w:spacing w:line="240" w:lineRule="auto"/>
        <w:jc w:val="both"/>
      </w:pPr>
      <w:bookmarkStart w:id="5" w:name="_Hlk42510480"/>
    </w:p>
    <w:p w14:paraId="16D95DE1" w14:textId="6401C1DD" w:rsidR="004067F8" w:rsidRPr="004067F8" w:rsidRDefault="006B60CB" w:rsidP="0001113D">
      <w:pPr>
        <w:spacing w:line="240" w:lineRule="auto"/>
        <w:jc w:val="both"/>
        <w:rPr>
          <w:rStyle w:val="Hyperlink"/>
          <w:rFonts w:cstheme="minorHAnsi"/>
          <w:i/>
          <w:iCs/>
          <w:color w:val="000000"/>
          <w:u w:val="none"/>
        </w:rPr>
      </w:pPr>
      <w:r>
        <w:rPr>
          <w:noProof/>
        </w:rPr>
        <w:lastRenderedPageBreak/>
        <w:drawing>
          <wp:anchor distT="0" distB="0" distL="114300" distR="114300" simplePos="0" relativeHeight="251683328" behindDoc="1" locked="0" layoutInCell="1" allowOverlap="1" wp14:anchorId="327725E9" wp14:editId="761B166B">
            <wp:simplePos x="0" y="0"/>
            <wp:positionH relativeFrom="column">
              <wp:posOffset>0</wp:posOffset>
            </wp:positionH>
            <wp:positionV relativeFrom="paragraph">
              <wp:posOffset>0</wp:posOffset>
            </wp:positionV>
            <wp:extent cx="972000" cy="648000"/>
            <wp:effectExtent l="0" t="0" r="0" b="0"/>
            <wp:wrapTight wrapText="bothSides">
              <wp:wrapPolygon edited="0">
                <wp:start x="0" y="0"/>
                <wp:lineTo x="0" y="20965"/>
                <wp:lineTo x="21176" y="20965"/>
                <wp:lineTo x="2117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72000" cy="648000"/>
                    </a:xfrm>
                    <a:prstGeom prst="rect">
                      <a:avLst/>
                    </a:prstGeom>
                  </pic:spPr>
                </pic:pic>
              </a:graphicData>
            </a:graphic>
            <wp14:sizeRelH relativeFrom="margin">
              <wp14:pctWidth>0</wp14:pctWidth>
            </wp14:sizeRelH>
            <wp14:sizeRelV relativeFrom="margin">
              <wp14:pctHeight>0</wp14:pctHeight>
            </wp14:sizeRelV>
          </wp:anchor>
        </w:drawing>
      </w:r>
      <w:hyperlink r:id="rId32" w:history="1">
        <w:r w:rsidR="00EB03C7" w:rsidRPr="006B60CB">
          <w:rPr>
            <w:rStyle w:val="Hyperlink"/>
            <w:rFonts w:cstheme="minorHAnsi"/>
            <w:bCs/>
          </w:rPr>
          <w:t>Practical and Emotional Wellbeing Support Following Bereavement</w:t>
        </w:r>
        <w:bookmarkEnd w:id="5"/>
      </w:hyperlink>
      <w:r w:rsidR="00EB03C7" w:rsidRPr="00E12643">
        <w:rPr>
          <w:rStyle w:val="Hyperlink"/>
          <w:rFonts w:cstheme="minorHAnsi"/>
          <w:u w:val="none"/>
        </w:rPr>
        <w:t xml:space="preserve"> -</w:t>
      </w:r>
      <w:r w:rsidR="00EB03C7" w:rsidRPr="00E12643">
        <w:rPr>
          <w:rStyle w:val="Hyperlink"/>
          <w:rFonts w:cstheme="minorHAnsi"/>
          <w:color w:val="auto"/>
          <w:u w:val="none"/>
        </w:rPr>
        <w:t xml:space="preserve"> </w:t>
      </w:r>
      <w:r w:rsidR="00EB03C7" w:rsidRPr="00E12643">
        <w:rPr>
          <w:rStyle w:val="A1"/>
          <w:rFonts w:cstheme="minorHAnsi"/>
          <w:i/>
          <w:iCs/>
        </w:rPr>
        <w:t>The extensive information, resources and services included in this section will provide support to practitioners</w:t>
      </w:r>
      <w:r w:rsidR="0047622D" w:rsidRPr="00E12643">
        <w:rPr>
          <w:rStyle w:val="A1"/>
          <w:rFonts w:cstheme="minorHAnsi"/>
          <w:i/>
          <w:iCs/>
        </w:rPr>
        <w:t xml:space="preserve"> to enable them to help children and young people following bereavement. The guidance can help to foster new networks of support and highlights a school’s role in providing routine and consistency when other aspects of life are disrupted</w:t>
      </w:r>
      <w:r w:rsidR="004067F8" w:rsidRPr="004067F8">
        <w:rPr>
          <w:rFonts w:eastAsia="Calibri" w:cstheme="minorHAnsi"/>
          <w:i/>
          <w:iCs/>
          <w:color w:val="000000" w:themeColor="text1"/>
        </w:rPr>
        <w:t xml:space="preserve"> </w:t>
      </w:r>
      <w:r w:rsidR="004067F8" w:rsidRPr="00E12643">
        <w:rPr>
          <w:rFonts w:eastAsia="Calibri" w:cstheme="minorHAnsi"/>
          <w:i/>
          <w:iCs/>
          <w:color w:val="000000" w:themeColor="text1"/>
        </w:rPr>
        <w:t xml:space="preserve">The School Public Health Service </w:t>
      </w:r>
      <w:r w:rsidR="004067F8">
        <w:rPr>
          <w:rFonts w:eastAsia="Calibri" w:cstheme="minorHAnsi"/>
          <w:i/>
          <w:iCs/>
          <w:color w:val="000000" w:themeColor="text1"/>
        </w:rPr>
        <w:t xml:space="preserve">through </w:t>
      </w:r>
      <w:hyperlink r:id="rId33" w:history="1">
        <w:r w:rsidR="004067F8" w:rsidRPr="0014694D">
          <w:rPr>
            <w:rStyle w:val="Hyperlink"/>
            <w:rFonts w:cstheme="minorHAnsi"/>
            <w:b/>
            <w:bCs/>
          </w:rPr>
          <w:t>Children and Young People’s Counselling Services</w:t>
        </w:r>
      </w:hyperlink>
    </w:p>
    <w:p w14:paraId="6C1DC213" w14:textId="4F4DAA6C" w:rsidR="002A3C11" w:rsidRDefault="002A3C11" w:rsidP="006B60CB">
      <w:pPr>
        <w:spacing w:line="240" w:lineRule="auto"/>
        <w:jc w:val="right"/>
        <w:rPr>
          <w:rFonts w:cstheme="minorHAnsi"/>
        </w:rPr>
      </w:pPr>
    </w:p>
    <w:p w14:paraId="4BFAB2B4" w14:textId="718FC3BA" w:rsidR="003C4C37" w:rsidRDefault="006B60CB" w:rsidP="0001113D">
      <w:pPr>
        <w:spacing w:line="240" w:lineRule="auto"/>
        <w:jc w:val="both"/>
        <w:rPr>
          <w:rFonts w:cstheme="minorHAnsi"/>
          <w:i/>
          <w:iCs/>
        </w:rPr>
      </w:pPr>
      <w:r>
        <w:rPr>
          <w:noProof/>
        </w:rPr>
        <w:drawing>
          <wp:anchor distT="0" distB="0" distL="114300" distR="114300" simplePos="0" relativeHeight="251664384" behindDoc="1" locked="0" layoutInCell="1" allowOverlap="1" wp14:anchorId="0E7244D0" wp14:editId="4A429682">
            <wp:simplePos x="0" y="0"/>
            <wp:positionH relativeFrom="column">
              <wp:posOffset>5524541</wp:posOffset>
            </wp:positionH>
            <wp:positionV relativeFrom="paragraph">
              <wp:posOffset>19050</wp:posOffset>
            </wp:positionV>
            <wp:extent cx="1119600" cy="619200"/>
            <wp:effectExtent l="0" t="0" r="4445" b="9525"/>
            <wp:wrapTight wrapText="bothSides">
              <wp:wrapPolygon edited="0">
                <wp:start x="0" y="0"/>
                <wp:lineTo x="0" y="21268"/>
                <wp:lineTo x="21318" y="21268"/>
                <wp:lineTo x="213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119600" cy="619200"/>
                    </a:xfrm>
                    <a:prstGeom prst="rect">
                      <a:avLst/>
                    </a:prstGeom>
                  </pic:spPr>
                </pic:pic>
              </a:graphicData>
            </a:graphic>
            <wp14:sizeRelH relativeFrom="margin">
              <wp14:pctWidth>0</wp14:pctWidth>
            </wp14:sizeRelH>
            <wp14:sizeRelV relativeFrom="margin">
              <wp14:pctHeight>0</wp14:pctHeight>
            </wp14:sizeRelV>
          </wp:anchor>
        </w:drawing>
      </w:r>
      <w:hyperlink r:id="rId35" w:history="1">
        <w:r w:rsidR="003C4C37" w:rsidRPr="00E12643">
          <w:rPr>
            <w:rStyle w:val="Hyperlink"/>
            <w:rFonts w:cstheme="minorHAnsi"/>
            <w:bCs/>
          </w:rPr>
          <w:t>Emotional Wellbeing for Vulnerable Pupils</w:t>
        </w:r>
      </w:hyperlink>
      <w:r w:rsidR="003C4C37" w:rsidRPr="00E12643">
        <w:rPr>
          <w:rFonts w:cstheme="minorHAnsi"/>
        </w:rPr>
        <w:t xml:space="preserve"> - </w:t>
      </w:r>
      <w:r w:rsidR="003C4C37" w:rsidRPr="00E12643">
        <w:rPr>
          <w:rFonts w:cstheme="minorHAnsi"/>
          <w:i/>
          <w:iCs/>
        </w:rPr>
        <w:t xml:space="preserve">This is a new resource developed by STLS and KEPS, focusing on vulnerable students. The information included here features an additional </w:t>
      </w:r>
      <w:hyperlink r:id="rId36" w:history="1">
        <w:r w:rsidR="002774D4" w:rsidRPr="00E12643">
          <w:rPr>
            <w:rStyle w:val="Hyperlink"/>
            <w:rFonts w:cstheme="minorHAnsi"/>
            <w:i/>
            <w:iCs/>
          </w:rPr>
          <w:t>google drive</w:t>
        </w:r>
      </w:hyperlink>
      <w:r w:rsidR="002774D4" w:rsidRPr="00E12643">
        <w:rPr>
          <w:rFonts w:cstheme="minorHAnsi"/>
          <w:i/>
          <w:iCs/>
        </w:rPr>
        <w:t xml:space="preserve"> with </w:t>
      </w:r>
      <w:r w:rsidR="003C4C37" w:rsidRPr="00E12643">
        <w:rPr>
          <w:rFonts w:cstheme="minorHAnsi"/>
          <w:i/>
          <w:iCs/>
        </w:rPr>
        <w:t xml:space="preserve">checklists, </w:t>
      </w:r>
      <w:r w:rsidR="002774D4" w:rsidRPr="00E12643">
        <w:rPr>
          <w:rFonts w:cstheme="minorHAnsi"/>
          <w:i/>
          <w:iCs/>
        </w:rPr>
        <w:t xml:space="preserve">activities and resources </w:t>
      </w:r>
      <w:r w:rsidR="003C4C37" w:rsidRPr="00E12643">
        <w:rPr>
          <w:rFonts w:cstheme="minorHAnsi"/>
          <w:i/>
          <w:iCs/>
        </w:rPr>
        <w:t>to use with children and young people in all settings.</w:t>
      </w:r>
      <w:r w:rsidR="004067F8">
        <w:rPr>
          <w:rFonts w:cstheme="minorHAnsi"/>
          <w:i/>
          <w:iCs/>
        </w:rPr>
        <w:t xml:space="preserve"> It also includes </w:t>
      </w:r>
      <w:r w:rsidR="00CB1F36">
        <w:rPr>
          <w:rFonts w:cstheme="minorHAnsi"/>
          <w:i/>
          <w:iCs/>
        </w:rPr>
        <w:t xml:space="preserve">a </w:t>
      </w:r>
      <w:r w:rsidR="004067F8">
        <w:rPr>
          <w:rFonts w:cstheme="minorHAnsi"/>
          <w:i/>
          <w:iCs/>
        </w:rPr>
        <w:t xml:space="preserve">link to </w:t>
      </w:r>
      <w:hyperlink r:id="rId37" w:history="1">
        <w:r w:rsidR="004067F8" w:rsidRPr="00CB1F36">
          <w:rPr>
            <w:rStyle w:val="Hyperlink"/>
            <w:rFonts w:cstheme="minorHAnsi"/>
            <w:i/>
            <w:iCs/>
          </w:rPr>
          <w:t>Space Matters</w:t>
        </w:r>
      </w:hyperlink>
      <w:r w:rsidR="004067F8">
        <w:rPr>
          <w:rFonts w:cstheme="minorHAnsi"/>
          <w:i/>
          <w:iCs/>
        </w:rPr>
        <w:t>, Kent and Medway</w:t>
      </w:r>
      <w:r w:rsidR="007E2862">
        <w:rPr>
          <w:rFonts w:cstheme="minorHAnsi"/>
          <w:i/>
          <w:iCs/>
        </w:rPr>
        <w:t>’</w:t>
      </w:r>
      <w:r w:rsidR="004067F8">
        <w:rPr>
          <w:rFonts w:cstheme="minorHAnsi"/>
          <w:i/>
          <w:iCs/>
        </w:rPr>
        <w:t>s approach to support trauma informed approaches</w:t>
      </w:r>
      <w:r w:rsidR="00CB1F36">
        <w:rPr>
          <w:rFonts w:cstheme="minorHAnsi"/>
          <w:i/>
          <w:iCs/>
        </w:rPr>
        <w:t xml:space="preserve"> and </w:t>
      </w:r>
      <w:hyperlink r:id="rId38" w:history="1">
        <w:r w:rsidR="00CB1F36" w:rsidRPr="00CB1F36">
          <w:rPr>
            <w:rStyle w:val="Hyperlink"/>
            <w:rFonts w:cstheme="minorHAnsi"/>
            <w:i/>
            <w:iCs/>
          </w:rPr>
          <w:t>guidance for schools</w:t>
        </w:r>
        <w:r w:rsidR="004067F8" w:rsidRPr="00CB1F36">
          <w:rPr>
            <w:rStyle w:val="Hyperlink"/>
            <w:rFonts w:cstheme="minorHAnsi"/>
            <w:i/>
            <w:iCs/>
          </w:rPr>
          <w:t xml:space="preserve">  </w:t>
        </w:r>
      </w:hyperlink>
      <w:r w:rsidR="004067F8">
        <w:rPr>
          <w:rFonts w:cstheme="minorHAnsi"/>
          <w:i/>
          <w:iCs/>
        </w:rPr>
        <w:t xml:space="preserve"> </w:t>
      </w:r>
    </w:p>
    <w:p w14:paraId="137C437A" w14:textId="39BB7D54" w:rsidR="002A3C11" w:rsidRPr="00E12643" w:rsidRDefault="002A3C11" w:rsidP="0001113D">
      <w:pPr>
        <w:spacing w:line="240" w:lineRule="auto"/>
        <w:jc w:val="both"/>
        <w:rPr>
          <w:rFonts w:cstheme="minorHAnsi"/>
          <w:i/>
          <w:iCs/>
        </w:rPr>
      </w:pPr>
    </w:p>
    <w:p w14:paraId="6AFD77AC" w14:textId="05342206" w:rsidR="005D55EF" w:rsidRPr="00E12643" w:rsidRDefault="006B60CB" w:rsidP="0001113D">
      <w:pPr>
        <w:spacing w:line="240" w:lineRule="auto"/>
        <w:jc w:val="both"/>
        <w:rPr>
          <w:rFonts w:cstheme="minorHAnsi"/>
          <w:color w:val="000000" w:themeColor="text1"/>
        </w:rPr>
      </w:pPr>
      <w:r>
        <w:rPr>
          <w:noProof/>
        </w:rPr>
        <w:drawing>
          <wp:anchor distT="0" distB="0" distL="114300" distR="114300" simplePos="0" relativeHeight="251666432" behindDoc="1" locked="0" layoutInCell="1" allowOverlap="1" wp14:anchorId="790D6E47" wp14:editId="618C0623">
            <wp:simplePos x="0" y="0"/>
            <wp:positionH relativeFrom="column">
              <wp:posOffset>0</wp:posOffset>
            </wp:positionH>
            <wp:positionV relativeFrom="paragraph">
              <wp:posOffset>18415</wp:posOffset>
            </wp:positionV>
            <wp:extent cx="1296670" cy="771525"/>
            <wp:effectExtent l="0" t="0" r="0" b="9525"/>
            <wp:wrapTight wrapText="bothSides">
              <wp:wrapPolygon edited="0">
                <wp:start x="0" y="0"/>
                <wp:lineTo x="0" y="21333"/>
                <wp:lineTo x="21262" y="21333"/>
                <wp:lineTo x="2126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96670" cy="771525"/>
                    </a:xfrm>
                    <a:prstGeom prst="rect">
                      <a:avLst/>
                    </a:prstGeom>
                  </pic:spPr>
                </pic:pic>
              </a:graphicData>
            </a:graphic>
            <wp14:sizeRelH relativeFrom="margin">
              <wp14:pctWidth>0</wp14:pctWidth>
            </wp14:sizeRelH>
            <wp14:sizeRelV relativeFrom="margin">
              <wp14:pctHeight>0</wp14:pctHeight>
            </wp14:sizeRelV>
          </wp:anchor>
        </w:drawing>
      </w:r>
      <w:hyperlink r:id="rId40" w:history="1">
        <w:r w:rsidR="005D55EF" w:rsidRPr="00E12643">
          <w:rPr>
            <w:rStyle w:val="Hyperlink"/>
            <w:rFonts w:cstheme="minorHAnsi"/>
          </w:rPr>
          <w:t>Emotional Wellbeing – Young People with Special Educational Needs and Disabilities</w:t>
        </w:r>
      </w:hyperlink>
      <w:r w:rsidR="005D55EF" w:rsidRPr="00E12643">
        <w:rPr>
          <w:rFonts w:cstheme="minorHAnsi"/>
        </w:rPr>
        <w:t xml:space="preserve"> -</w:t>
      </w:r>
      <w:r w:rsidR="005D55EF" w:rsidRPr="00E12643">
        <w:rPr>
          <w:rFonts w:cstheme="minorHAnsi"/>
          <w:i/>
          <w:iCs/>
        </w:rPr>
        <w:t xml:space="preserve"> Some </w:t>
      </w:r>
      <w:r w:rsidR="005D55EF" w:rsidRPr="00E12643">
        <w:rPr>
          <w:rFonts w:cstheme="minorHAnsi"/>
          <w:i/>
          <w:iCs/>
          <w:color w:val="000000" w:themeColor="text1"/>
        </w:rPr>
        <w:t xml:space="preserve">students will need support in all areas of the curriculum due to a level of learning need. As these children and young people return to school following Covid19 the resources in this section will be able to direct staff to appropriate support. This section is also supported by a </w:t>
      </w:r>
      <w:hyperlink r:id="rId41" w:history="1">
        <w:r w:rsidR="005D55EF" w:rsidRPr="00E12643">
          <w:rPr>
            <w:rStyle w:val="Hyperlink"/>
            <w:rFonts w:cstheme="minorHAnsi"/>
            <w:i/>
            <w:iCs/>
          </w:rPr>
          <w:t>google drive</w:t>
        </w:r>
      </w:hyperlink>
      <w:r w:rsidR="005D55EF" w:rsidRPr="00E12643">
        <w:rPr>
          <w:rFonts w:cstheme="minorHAnsi"/>
          <w:i/>
          <w:iCs/>
          <w:color w:val="000000" w:themeColor="text1"/>
        </w:rPr>
        <w:t xml:space="preserve"> containing practical resources, links to services and risk assessments.</w:t>
      </w:r>
    </w:p>
    <w:p w14:paraId="1574AB01" w14:textId="77777777" w:rsidR="00F2136F" w:rsidRDefault="00F2136F" w:rsidP="0001113D">
      <w:pPr>
        <w:jc w:val="both"/>
        <w:rPr>
          <w:rFonts w:cstheme="minorHAnsi"/>
        </w:rPr>
      </w:pPr>
    </w:p>
    <w:p w14:paraId="63E4599F" w14:textId="038A3096" w:rsidR="00A41227" w:rsidRPr="00E12643" w:rsidRDefault="00CB7CD6" w:rsidP="0001113D">
      <w:pPr>
        <w:spacing w:line="240" w:lineRule="auto"/>
        <w:jc w:val="both"/>
        <w:rPr>
          <w:rFonts w:cstheme="minorHAnsi"/>
          <w:b/>
          <w:bCs/>
          <w:color w:val="0000FF" w:themeColor="hyperlink"/>
          <w:u w:val="single"/>
        </w:rPr>
      </w:pPr>
      <w:bookmarkStart w:id="6" w:name="_GoBack"/>
      <w:r>
        <w:rPr>
          <w:noProof/>
        </w:rPr>
        <w:drawing>
          <wp:anchor distT="0" distB="0" distL="114300" distR="114300" simplePos="0" relativeHeight="251668480" behindDoc="1" locked="0" layoutInCell="1" allowOverlap="1" wp14:anchorId="0436F715" wp14:editId="537D6385">
            <wp:simplePos x="0" y="0"/>
            <wp:positionH relativeFrom="column">
              <wp:posOffset>5368925</wp:posOffset>
            </wp:positionH>
            <wp:positionV relativeFrom="paragraph">
              <wp:posOffset>48895</wp:posOffset>
            </wp:positionV>
            <wp:extent cx="1277620" cy="861060"/>
            <wp:effectExtent l="0" t="0" r="0" b="0"/>
            <wp:wrapTight wrapText="bothSides">
              <wp:wrapPolygon edited="0">
                <wp:start x="0" y="0"/>
                <wp:lineTo x="0" y="21027"/>
                <wp:lineTo x="21256" y="21027"/>
                <wp:lineTo x="2125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277620" cy="861060"/>
                    </a:xfrm>
                    <a:prstGeom prst="rect">
                      <a:avLst/>
                    </a:prstGeom>
                  </pic:spPr>
                </pic:pic>
              </a:graphicData>
            </a:graphic>
            <wp14:sizeRelH relativeFrom="margin">
              <wp14:pctWidth>0</wp14:pctWidth>
            </wp14:sizeRelH>
            <wp14:sizeRelV relativeFrom="margin">
              <wp14:pctHeight>0</wp14:pctHeight>
            </wp14:sizeRelV>
          </wp:anchor>
        </w:drawing>
      </w:r>
      <w:bookmarkEnd w:id="6"/>
      <w:r w:rsidR="006B60CB">
        <w:rPr>
          <w:rFonts w:cstheme="minorHAnsi"/>
          <w:bCs/>
        </w:rPr>
        <w:fldChar w:fldCharType="begin"/>
      </w:r>
      <w:r w:rsidR="006B60CB">
        <w:rPr>
          <w:rFonts w:cstheme="minorHAnsi"/>
          <w:bCs/>
        </w:rPr>
        <w:instrText xml:space="preserve"> HYPERLINK "https://kentresiliencehub.org.uk/covid-19-resources/support-for-young-people-during-covid-19/emotional-wellbeing-advice-guidance-and-support-for-highly-anxious-pupils/" </w:instrText>
      </w:r>
      <w:r w:rsidR="006B60CB">
        <w:rPr>
          <w:rFonts w:cstheme="minorHAnsi"/>
          <w:bCs/>
        </w:rPr>
      </w:r>
      <w:r w:rsidR="006B60CB">
        <w:rPr>
          <w:rFonts w:cstheme="minorHAnsi"/>
          <w:bCs/>
        </w:rPr>
        <w:fldChar w:fldCharType="separate"/>
      </w:r>
      <w:r w:rsidR="005D55EF" w:rsidRPr="006B60CB">
        <w:rPr>
          <w:rStyle w:val="Hyperlink"/>
          <w:rFonts w:cstheme="minorHAnsi"/>
          <w:bCs/>
        </w:rPr>
        <w:t>Emotional Wellbeing – Highly Anxious Students</w:t>
      </w:r>
      <w:r w:rsidR="006B60CB">
        <w:rPr>
          <w:rFonts w:cstheme="minorHAnsi"/>
          <w:bCs/>
        </w:rPr>
        <w:fldChar w:fldCharType="end"/>
      </w:r>
      <w:r w:rsidR="005D55EF" w:rsidRPr="00E12643">
        <w:rPr>
          <w:rStyle w:val="Hyperlink"/>
          <w:rFonts w:cstheme="minorHAnsi"/>
          <w:color w:val="auto"/>
          <w:u w:val="none"/>
        </w:rPr>
        <w:t xml:space="preserve"> </w:t>
      </w:r>
      <w:r w:rsidR="005D55EF" w:rsidRPr="00E12643">
        <w:rPr>
          <w:rStyle w:val="Hyperlink"/>
          <w:rFonts w:cstheme="minorHAnsi"/>
          <w:i/>
          <w:iCs/>
          <w:color w:val="auto"/>
          <w:u w:val="none"/>
        </w:rPr>
        <w:t xml:space="preserve">- Here you’ll find additional resources developed </w:t>
      </w:r>
      <w:r w:rsidR="005D55EF" w:rsidRPr="00E12643">
        <w:rPr>
          <w:rFonts w:cstheme="minorHAnsi"/>
          <w:i/>
          <w:iCs/>
        </w:rPr>
        <w:t>by STLS and KEPS</w:t>
      </w:r>
      <w:r w:rsidR="005D55EF" w:rsidRPr="00E12643">
        <w:rPr>
          <w:rFonts w:cstheme="minorHAnsi"/>
          <w:i/>
          <w:iCs/>
          <w14:textOutline w14:w="25400" w14:cap="rnd" w14:cmpd="sng" w14:algn="ctr">
            <w14:noFill/>
            <w14:prstDash w14:val="solid"/>
            <w14:bevel/>
          </w14:textOutline>
        </w:rPr>
        <w:t xml:space="preserve"> provid</w:t>
      </w:r>
      <w:r w:rsidR="00A41227" w:rsidRPr="00E12643">
        <w:rPr>
          <w:rFonts w:cstheme="minorHAnsi"/>
          <w:i/>
          <w:iCs/>
          <w14:textOutline w14:w="25400" w14:cap="rnd" w14:cmpd="sng" w14:algn="ctr">
            <w14:noFill/>
            <w14:prstDash w14:val="solid"/>
            <w14:bevel/>
          </w14:textOutline>
        </w:rPr>
        <w:t>ing</w:t>
      </w:r>
      <w:r w:rsidR="005D55EF" w:rsidRPr="00E12643">
        <w:rPr>
          <w:rFonts w:cstheme="minorHAnsi"/>
          <w:i/>
          <w:iCs/>
          <w14:textOutline w14:w="25400" w14:cap="rnd" w14:cmpd="sng" w14:algn="ctr">
            <w14:noFill/>
            <w14:prstDash w14:val="solid"/>
            <w14:bevel/>
          </w14:textOutline>
        </w:rPr>
        <w:t xml:space="preserve"> initial guidance to meet the immediate challenges</w:t>
      </w:r>
      <w:r w:rsidR="00A41227" w:rsidRPr="00E12643">
        <w:rPr>
          <w:rFonts w:cstheme="minorHAnsi"/>
          <w:i/>
          <w:iCs/>
          <w14:textOutline w14:w="25400" w14:cap="rnd" w14:cmpd="sng" w14:algn="ctr">
            <w14:noFill/>
            <w14:prstDash w14:val="solid"/>
            <w14:bevel/>
          </w14:textOutline>
        </w:rPr>
        <w:t xml:space="preserve"> for highly anxious students who are perhaps not attending school. The </w:t>
      </w:r>
      <w:hyperlink r:id="rId43" w:history="1">
        <w:r w:rsidR="00A41227" w:rsidRPr="00E12643">
          <w:rPr>
            <w:rStyle w:val="Hyperlink"/>
            <w:rFonts w:cstheme="minorHAnsi"/>
            <w:i/>
            <w:iCs/>
            <w14:textOutline w14:w="25400" w14:cap="rnd" w14:cmpd="sng" w14:algn="ctr">
              <w14:noFill/>
              <w14:prstDash w14:val="solid"/>
              <w14:bevel/>
            </w14:textOutline>
          </w:rPr>
          <w:t>google drive</w:t>
        </w:r>
      </w:hyperlink>
      <w:r w:rsidR="00A41227" w:rsidRPr="00E12643">
        <w:rPr>
          <w:rStyle w:val="Hyperlink"/>
          <w:rFonts w:cstheme="minorHAnsi"/>
          <w:i/>
          <w:iCs/>
          <w:color w:val="auto"/>
          <w:u w:val="none"/>
          <w14:textOutline w14:w="25400" w14:cap="rnd" w14:cmpd="sng" w14:algn="ctr">
            <w14:noFill/>
            <w14:prstDash w14:val="solid"/>
            <w14:bevel/>
          </w14:textOutline>
        </w:rPr>
        <w:t xml:space="preserve"> includes</w:t>
      </w:r>
      <w:r w:rsidR="00A41227" w:rsidRPr="00E12643">
        <w:rPr>
          <w:rFonts w:cstheme="minorHAnsi"/>
          <w:i/>
          <w:iCs/>
          <w14:textOutline w14:w="25400" w14:cap="rnd" w14:cmpd="sng" w14:algn="ctr">
            <w14:noFill/>
            <w14:prstDash w14:val="solid"/>
            <w14:bevel/>
          </w14:textOutline>
        </w:rPr>
        <w:t xml:space="preserve"> an introductory brief guide to anxiety, tools to ‘measure’ anxiety and create a back to school plan, resources for interventions, whole school good practice, tools for managing anxiety during (and after) the Covid-19 pandemic, recommended reading and further suggested resources.</w:t>
      </w:r>
      <w:bookmarkEnd w:id="3"/>
    </w:p>
    <w:sectPr w:rsidR="00A41227" w:rsidRPr="00E12643" w:rsidSect="002A1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abstractNum w:abstractNumId="0" w15:restartNumberingAfterBreak="0">
    <w:nsid w:val="00D87EE3"/>
    <w:multiLevelType w:val="multilevel"/>
    <w:tmpl w:val="35E4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D85F52"/>
    <w:multiLevelType w:val="hybridMultilevel"/>
    <w:tmpl w:val="FFFFFFFF"/>
    <w:lvl w:ilvl="0" w:tplc="1AD85134">
      <w:start w:val="1"/>
      <w:numFmt w:val="bullet"/>
      <w:lvlText w:val=""/>
      <w:lvlJc w:val="left"/>
      <w:pPr>
        <w:ind w:left="720" w:hanging="360"/>
      </w:pPr>
      <w:rPr>
        <w:rFonts w:ascii="Symbol" w:hAnsi="Symbol" w:hint="default"/>
      </w:rPr>
    </w:lvl>
    <w:lvl w:ilvl="1" w:tplc="BB5090A6">
      <w:start w:val="1"/>
      <w:numFmt w:val="bullet"/>
      <w:lvlText w:val="o"/>
      <w:lvlJc w:val="left"/>
      <w:pPr>
        <w:ind w:left="1440" w:hanging="360"/>
      </w:pPr>
      <w:rPr>
        <w:rFonts w:ascii="Courier New" w:hAnsi="Courier New" w:hint="default"/>
      </w:rPr>
    </w:lvl>
    <w:lvl w:ilvl="2" w:tplc="92A68756">
      <w:start w:val="1"/>
      <w:numFmt w:val="bullet"/>
      <w:lvlText w:val=""/>
      <w:lvlJc w:val="left"/>
      <w:pPr>
        <w:ind w:left="2160" w:hanging="360"/>
      </w:pPr>
      <w:rPr>
        <w:rFonts w:ascii="Wingdings" w:hAnsi="Wingdings" w:hint="default"/>
      </w:rPr>
    </w:lvl>
    <w:lvl w:ilvl="3" w:tplc="8CBEC6A8">
      <w:start w:val="1"/>
      <w:numFmt w:val="bullet"/>
      <w:lvlText w:val=""/>
      <w:lvlJc w:val="left"/>
      <w:pPr>
        <w:ind w:left="2880" w:hanging="360"/>
      </w:pPr>
      <w:rPr>
        <w:rFonts w:ascii="Symbol" w:hAnsi="Symbol" w:hint="default"/>
      </w:rPr>
    </w:lvl>
    <w:lvl w:ilvl="4" w:tplc="97F4FCAC">
      <w:start w:val="1"/>
      <w:numFmt w:val="bullet"/>
      <w:lvlText w:val="o"/>
      <w:lvlJc w:val="left"/>
      <w:pPr>
        <w:ind w:left="3600" w:hanging="360"/>
      </w:pPr>
      <w:rPr>
        <w:rFonts w:ascii="Courier New" w:hAnsi="Courier New" w:hint="default"/>
      </w:rPr>
    </w:lvl>
    <w:lvl w:ilvl="5" w:tplc="EBE8CDEA">
      <w:start w:val="1"/>
      <w:numFmt w:val="bullet"/>
      <w:lvlText w:val=""/>
      <w:lvlJc w:val="left"/>
      <w:pPr>
        <w:ind w:left="4320" w:hanging="360"/>
      </w:pPr>
      <w:rPr>
        <w:rFonts w:ascii="Wingdings" w:hAnsi="Wingdings" w:hint="default"/>
      </w:rPr>
    </w:lvl>
    <w:lvl w:ilvl="6" w:tplc="0FC8BE80">
      <w:start w:val="1"/>
      <w:numFmt w:val="bullet"/>
      <w:lvlText w:val=""/>
      <w:lvlJc w:val="left"/>
      <w:pPr>
        <w:ind w:left="5040" w:hanging="360"/>
      </w:pPr>
      <w:rPr>
        <w:rFonts w:ascii="Symbol" w:hAnsi="Symbol" w:hint="default"/>
      </w:rPr>
    </w:lvl>
    <w:lvl w:ilvl="7" w:tplc="CBB8DD94">
      <w:start w:val="1"/>
      <w:numFmt w:val="bullet"/>
      <w:lvlText w:val="o"/>
      <w:lvlJc w:val="left"/>
      <w:pPr>
        <w:ind w:left="5760" w:hanging="360"/>
      </w:pPr>
      <w:rPr>
        <w:rFonts w:ascii="Courier New" w:hAnsi="Courier New" w:hint="default"/>
      </w:rPr>
    </w:lvl>
    <w:lvl w:ilvl="8" w:tplc="26BEAC08">
      <w:start w:val="1"/>
      <w:numFmt w:val="bullet"/>
      <w:lvlText w:val=""/>
      <w:lvlJc w:val="left"/>
      <w:pPr>
        <w:ind w:left="6480" w:hanging="360"/>
      </w:pPr>
      <w:rPr>
        <w:rFonts w:ascii="Wingdings" w:hAnsi="Wingdings" w:hint="default"/>
      </w:rPr>
    </w:lvl>
  </w:abstractNum>
  <w:abstractNum w:abstractNumId="2" w15:restartNumberingAfterBreak="0">
    <w:nsid w:val="4DCA73F1"/>
    <w:multiLevelType w:val="hybridMultilevel"/>
    <w:tmpl w:val="6E82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46A18"/>
    <w:multiLevelType w:val="multilevel"/>
    <w:tmpl w:val="F2229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20610"/>
    <w:rsid w:val="0001113D"/>
    <w:rsid w:val="000773CD"/>
    <w:rsid w:val="002774D4"/>
    <w:rsid w:val="002A19CC"/>
    <w:rsid w:val="002A3C11"/>
    <w:rsid w:val="002C6B0F"/>
    <w:rsid w:val="00320610"/>
    <w:rsid w:val="003C4C37"/>
    <w:rsid w:val="004067F8"/>
    <w:rsid w:val="0047622D"/>
    <w:rsid w:val="00522D6E"/>
    <w:rsid w:val="00580DAF"/>
    <w:rsid w:val="005A71D2"/>
    <w:rsid w:val="005C4677"/>
    <w:rsid w:val="005D19E3"/>
    <w:rsid w:val="005D55EF"/>
    <w:rsid w:val="006601C1"/>
    <w:rsid w:val="00695EB0"/>
    <w:rsid w:val="006B60CB"/>
    <w:rsid w:val="0077235D"/>
    <w:rsid w:val="007A5075"/>
    <w:rsid w:val="007E2862"/>
    <w:rsid w:val="00A25654"/>
    <w:rsid w:val="00A25D25"/>
    <w:rsid w:val="00A41227"/>
    <w:rsid w:val="00AB4BC3"/>
    <w:rsid w:val="00BA112B"/>
    <w:rsid w:val="00BA7FF8"/>
    <w:rsid w:val="00CB1F36"/>
    <w:rsid w:val="00CB7CD6"/>
    <w:rsid w:val="00E12643"/>
    <w:rsid w:val="00EA1A2A"/>
    <w:rsid w:val="00EB03C7"/>
    <w:rsid w:val="00EE6D41"/>
    <w:rsid w:val="00F2136F"/>
    <w:rsid w:val="00FB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1E5DF5"/>
  <w15:chartTrackingRefBased/>
  <w15:docId w15:val="{E54785F5-A7CC-4848-AEDC-1174997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ListParagraph"/>
    <w:next w:val="Normal"/>
    <w:link w:val="Heading3Char"/>
    <w:uiPriority w:val="9"/>
    <w:unhideWhenUsed/>
    <w:qFormat/>
    <w:rsid w:val="002A19CC"/>
    <w:pPr>
      <w:spacing w:after="160" w:line="240" w:lineRule="auto"/>
      <w:ind w:left="0"/>
      <w:outlineLvl w:val="2"/>
    </w:pPr>
    <w:rPr>
      <w:rFonts w:ascii="Calibri" w:eastAsia="Times New Roman" w:hAnsi="Calibr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610"/>
    <w:rPr>
      <w:color w:val="0000FF" w:themeColor="hyperlink"/>
      <w:u w:val="single"/>
    </w:rPr>
  </w:style>
  <w:style w:type="character" w:styleId="FollowedHyperlink">
    <w:name w:val="FollowedHyperlink"/>
    <w:basedOn w:val="DefaultParagraphFont"/>
    <w:uiPriority w:val="99"/>
    <w:semiHidden/>
    <w:unhideWhenUsed/>
    <w:rsid w:val="00320610"/>
    <w:rPr>
      <w:color w:val="800080" w:themeColor="followedHyperlink"/>
      <w:u w:val="single"/>
    </w:rPr>
  </w:style>
  <w:style w:type="character" w:styleId="UnresolvedMention">
    <w:name w:val="Unresolved Mention"/>
    <w:basedOn w:val="DefaultParagraphFont"/>
    <w:uiPriority w:val="99"/>
    <w:semiHidden/>
    <w:unhideWhenUsed/>
    <w:rsid w:val="005D19E3"/>
    <w:rPr>
      <w:color w:val="605E5C"/>
      <w:shd w:val="clear" w:color="auto" w:fill="E1DFDD"/>
    </w:rPr>
  </w:style>
  <w:style w:type="character" w:customStyle="1" w:styleId="Heading3Char">
    <w:name w:val="Heading 3 Char"/>
    <w:basedOn w:val="DefaultParagraphFont"/>
    <w:link w:val="Heading3"/>
    <w:uiPriority w:val="9"/>
    <w:rsid w:val="002A19CC"/>
    <w:rPr>
      <w:rFonts w:ascii="Calibri" w:eastAsia="Times New Roman" w:hAnsi="Calibri" w:cstheme="minorHAnsi"/>
      <w:b/>
      <w:sz w:val="28"/>
      <w:szCs w:val="28"/>
    </w:rPr>
  </w:style>
  <w:style w:type="table" w:styleId="TableGrid">
    <w:name w:val="Table Grid"/>
    <w:basedOn w:val="TableNormal"/>
    <w:rsid w:val="002A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2A19CC"/>
    <w:pPr>
      <w:autoSpaceDE w:val="0"/>
      <w:autoSpaceDN w:val="0"/>
      <w:adjustRightInd w:val="0"/>
      <w:spacing w:after="0" w:line="241" w:lineRule="atLeast"/>
    </w:pPr>
    <w:rPr>
      <w:rFonts w:ascii="Myriad Pro" w:hAnsi="Myriad Pro"/>
      <w:sz w:val="24"/>
      <w:szCs w:val="24"/>
    </w:rPr>
  </w:style>
  <w:style w:type="character" w:customStyle="1" w:styleId="A1">
    <w:name w:val="A1"/>
    <w:uiPriority w:val="99"/>
    <w:rsid w:val="002A19CC"/>
    <w:rPr>
      <w:rFonts w:cs="Myriad Pro"/>
      <w:color w:val="000000"/>
      <w:sz w:val="22"/>
      <w:szCs w:val="22"/>
    </w:rPr>
  </w:style>
  <w:style w:type="paragraph" w:styleId="ListParagraph">
    <w:name w:val="List Paragraph"/>
    <w:basedOn w:val="Normal"/>
    <w:uiPriority w:val="34"/>
    <w:qFormat/>
    <w:rsid w:val="002A19CC"/>
    <w:pPr>
      <w:ind w:left="720"/>
      <w:contextualSpacing/>
    </w:pPr>
  </w:style>
  <w:style w:type="paragraph" w:customStyle="1" w:styleId="Default">
    <w:name w:val="Default"/>
    <w:rsid w:val="006601C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B1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7378">
      <w:bodyDiv w:val="1"/>
      <w:marLeft w:val="0"/>
      <w:marRight w:val="0"/>
      <w:marTop w:val="0"/>
      <w:marBottom w:val="0"/>
      <w:divBdr>
        <w:top w:val="none" w:sz="0" w:space="0" w:color="auto"/>
        <w:left w:val="none" w:sz="0" w:space="0" w:color="auto"/>
        <w:bottom w:val="none" w:sz="0" w:space="0" w:color="auto"/>
        <w:right w:val="none" w:sz="0" w:space="0" w:color="auto"/>
      </w:divBdr>
      <w:divsChild>
        <w:div w:id="573055146">
          <w:marLeft w:val="0"/>
          <w:marRight w:val="0"/>
          <w:marTop w:val="0"/>
          <w:marBottom w:val="0"/>
          <w:divBdr>
            <w:top w:val="none" w:sz="0" w:space="0" w:color="auto"/>
            <w:left w:val="none" w:sz="0" w:space="0" w:color="auto"/>
            <w:bottom w:val="none" w:sz="0" w:space="0" w:color="auto"/>
            <w:right w:val="none" w:sz="0" w:space="0" w:color="auto"/>
          </w:divBdr>
          <w:divsChild>
            <w:div w:id="1498885191">
              <w:marLeft w:val="0"/>
              <w:marRight w:val="0"/>
              <w:marTop w:val="100"/>
              <w:marBottom w:val="100"/>
              <w:divBdr>
                <w:top w:val="none" w:sz="0" w:space="0" w:color="auto"/>
                <w:left w:val="none" w:sz="0" w:space="0" w:color="auto"/>
                <w:bottom w:val="none" w:sz="0" w:space="0" w:color="auto"/>
                <w:right w:val="none" w:sz="0" w:space="0" w:color="auto"/>
              </w:divBdr>
              <w:divsChild>
                <w:div w:id="1941913914">
                  <w:marLeft w:val="0"/>
                  <w:marRight w:val="0"/>
                  <w:marTop w:val="0"/>
                  <w:marBottom w:val="0"/>
                  <w:divBdr>
                    <w:top w:val="none" w:sz="0" w:space="0" w:color="auto"/>
                    <w:left w:val="none" w:sz="0" w:space="0" w:color="auto"/>
                    <w:bottom w:val="none" w:sz="0" w:space="0" w:color="auto"/>
                    <w:right w:val="none" w:sz="0" w:space="0" w:color="auto"/>
                  </w:divBdr>
                  <w:divsChild>
                    <w:div w:id="1573154710">
                      <w:marLeft w:val="0"/>
                      <w:marRight w:val="0"/>
                      <w:marTop w:val="0"/>
                      <w:marBottom w:val="0"/>
                      <w:divBdr>
                        <w:top w:val="none" w:sz="0" w:space="0" w:color="auto"/>
                        <w:left w:val="none" w:sz="0" w:space="0" w:color="auto"/>
                        <w:bottom w:val="none" w:sz="0" w:space="0" w:color="auto"/>
                        <w:right w:val="none" w:sz="0" w:space="0" w:color="auto"/>
                      </w:divBdr>
                      <w:divsChild>
                        <w:div w:id="836920803">
                          <w:marLeft w:val="0"/>
                          <w:marRight w:val="0"/>
                          <w:marTop w:val="0"/>
                          <w:marBottom w:val="0"/>
                          <w:divBdr>
                            <w:top w:val="none" w:sz="0" w:space="0" w:color="auto"/>
                            <w:left w:val="none" w:sz="0" w:space="0" w:color="auto"/>
                            <w:bottom w:val="none" w:sz="0" w:space="0" w:color="auto"/>
                            <w:right w:val="none" w:sz="0" w:space="0" w:color="auto"/>
                          </w:divBdr>
                          <w:divsChild>
                            <w:div w:id="2020886778">
                              <w:marLeft w:val="0"/>
                              <w:marRight w:val="0"/>
                              <w:marTop w:val="0"/>
                              <w:marBottom w:val="0"/>
                              <w:divBdr>
                                <w:top w:val="none" w:sz="0" w:space="0" w:color="auto"/>
                                <w:left w:val="none" w:sz="0" w:space="0" w:color="auto"/>
                                <w:bottom w:val="none" w:sz="0" w:space="0" w:color="auto"/>
                                <w:right w:val="none" w:sz="0" w:space="0" w:color="auto"/>
                              </w:divBdr>
                              <w:divsChild>
                                <w:div w:id="1962225734">
                                  <w:marLeft w:val="0"/>
                                  <w:marRight w:val="0"/>
                                  <w:marTop w:val="0"/>
                                  <w:marBottom w:val="0"/>
                                  <w:divBdr>
                                    <w:top w:val="none" w:sz="0" w:space="0" w:color="auto"/>
                                    <w:left w:val="none" w:sz="0" w:space="0" w:color="auto"/>
                                    <w:bottom w:val="none" w:sz="0" w:space="0" w:color="auto"/>
                                    <w:right w:val="none" w:sz="0" w:space="0" w:color="auto"/>
                                  </w:divBdr>
                                  <w:divsChild>
                                    <w:div w:id="167526294">
                                      <w:marLeft w:val="0"/>
                                      <w:marRight w:val="0"/>
                                      <w:marTop w:val="0"/>
                                      <w:marBottom w:val="0"/>
                                      <w:divBdr>
                                        <w:top w:val="none" w:sz="0" w:space="0" w:color="auto"/>
                                        <w:left w:val="none" w:sz="0" w:space="0" w:color="auto"/>
                                        <w:bottom w:val="none" w:sz="0" w:space="0" w:color="auto"/>
                                        <w:right w:val="none" w:sz="0" w:space="0" w:color="auto"/>
                                      </w:divBdr>
                                      <w:divsChild>
                                        <w:div w:id="1369181305">
                                          <w:marLeft w:val="0"/>
                                          <w:marRight w:val="0"/>
                                          <w:marTop w:val="0"/>
                                          <w:marBottom w:val="0"/>
                                          <w:divBdr>
                                            <w:top w:val="none" w:sz="0" w:space="0" w:color="auto"/>
                                            <w:left w:val="none" w:sz="0" w:space="0" w:color="auto"/>
                                            <w:bottom w:val="none" w:sz="0" w:space="0" w:color="auto"/>
                                            <w:right w:val="none" w:sz="0" w:space="0" w:color="auto"/>
                                          </w:divBdr>
                                          <w:divsChild>
                                            <w:div w:id="2025091279">
                                              <w:marLeft w:val="0"/>
                                              <w:marRight w:val="0"/>
                                              <w:marTop w:val="0"/>
                                              <w:marBottom w:val="0"/>
                                              <w:divBdr>
                                                <w:top w:val="none" w:sz="0" w:space="0" w:color="auto"/>
                                                <w:left w:val="none" w:sz="0" w:space="0" w:color="auto"/>
                                                <w:bottom w:val="none" w:sz="0" w:space="0" w:color="auto"/>
                                                <w:right w:val="none" w:sz="0" w:space="0" w:color="auto"/>
                                              </w:divBdr>
                                              <w:divsChild>
                                                <w:div w:id="932669931">
                                                  <w:marLeft w:val="0"/>
                                                  <w:marRight w:val="0"/>
                                                  <w:marTop w:val="0"/>
                                                  <w:marBottom w:val="0"/>
                                                  <w:divBdr>
                                                    <w:top w:val="none" w:sz="0" w:space="0" w:color="auto"/>
                                                    <w:left w:val="none" w:sz="0" w:space="0" w:color="auto"/>
                                                    <w:bottom w:val="none" w:sz="0" w:space="0" w:color="auto"/>
                                                    <w:right w:val="none" w:sz="0" w:space="0" w:color="auto"/>
                                                  </w:divBdr>
                                                  <w:divsChild>
                                                    <w:div w:id="510879095">
                                                      <w:marLeft w:val="0"/>
                                                      <w:marRight w:val="0"/>
                                                      <w:marTop w:val="0"/>
                                                      <w:marBottom w:val="0"/>
                                                      <w:divBdr>
                                                        <w:top w:val="none" w:sz="0" w:space="0" w:color="auto"/>
                                                        <w:left w:val="none" w:sz="0" w:space="0" w:color="auto"/>
                                                        <w:bottom w:val="none" w:sz="0" w:space="0" w:color="auto"/>
                                                        <w:right w:val="none" w:sz="0" w:space="0" w:color="auto"/>
                                                      </w:divBdr>
                                                      <w:divsChild>
                                                        <w:div w:id="153910221">
                                                          <w:marLeft w:val="0"/>
                                                          <w:marRight w:val="0"/>
                                                          <w:marTop w:val="0"/>
                                                          <w:marBottom w:val="0"/>
                                                          <w:divBdr>
                                                            <w:top w:val="none" w:sz="0" w:space="0" w:color="auto"/>
                                                            <w:left w:val="none" w:sz="0" w:space="0" w:color="auto"/>
                                                            <w:bottom w:val="none" w:sz="0" w:space="0" w:color="auto"/>
                                                            <w:right w:val="none" w:sz="0" w:space="0" w:color="auto"/>
                                                          </w:divBdr>
                                                          <w:divsChild>
                                                            <w:div w:id="16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eaching-about-mental-wellbeing?utm_source=a24f55fb-ba55-4e69-be69-104e8479e9de&amp;utm_medium=email&amp;utm_campaign=govuk-notifications&amp;utm_content=immediate%E2%80%99" TargetMode="External"/><Relationship Id="rId13" Type="http://schemas.openxmlformats.org/officeDocument/2006/relationships/hyperlink" Target="https://moodspark.org.uk/" TargetMode="External"/><Relationship Id="rId18" Type="http://schemas.openxmlformats.org/officeDocument/2006/relationships/hyperlink" Target="https://drive.google.com/open?id=1enzXDSqh_qyPvHb2EUTBEqHbT6UR_K1m" TargetMode="External"/><Relationship Id="rId26" Type="http://schemas.openxmlformats.org/officeDocument/2006/relationships/hyperlink" Target="https://kentresiliencehub.org.uk/covid-19-resources/support-for-young-people-during-covid-19/emotional-wellbeing-support-for-primary-school-aged-children/" TargetMode="External"/><Relationship Id="rId39"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8.png"/><Relationship Id="rId42" Type="http://schemas.openxmlformats.org/officeDocument/2006/relationships/image" Target="media/image10.png"/><Relationship Id="rId7" Type="http://schemas.openxmlformats.org/officeDocument/2006/relationships/hyperlink" Target="https://www.gov.uk/guidance/pastoral-care-in-the-curriculum" TargetMode="External"/><Relationship Id="rId12" Type="http://schemas.openxmlformats.org/officeDocument/2006/relationships/hyperlink" Target="https://kentresiliencehub.org.uk/covid-19-resources/support-for-young-people-during-covid-19/" TargetMode="External"/><Relationship Id="rId17" Type="http://schemas.openxmlformats.org/officeDocument/2006/relationships/hyperlink" Target="https://kentresiliencehub.org.uk/covid-19-resources/support-for-young-people-during-covid-19/emotional-wellbeing-support-for-schools-including-universal-and-transition/" TargetMode="External"/><Relationship Id="rId25" Type="http://schemas.openxmlformats.org/officeDocument/2006/relationships/image" Target="media/image5.png"/><Relationship Id="rId33" Type="http://schemas.openxmlformats.org/officeDocument/2006/relationships/hyperlink" Target="https://www.kentcht.nhs.uk/service/school-health/counselling-and-emotional-health/" TargetMode="External"/><Relationship Id="rId38" Type="http://schemas.openxmlformats.org/officeDocument/2006/relationships/hyperlink" Target="https://drive.google.com/drive/folders/11hk6pZbRQiJgYzG8Wrz4RJW5PWiL28rL?usp=sharin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drive.google.com/open?id=1whI9MdoODwGoUhcGlLjjWx1KRjoqY_4E" TargetMode="External"/><Relationship Id="rId29" Type="http://schemas.openxmlformats.org/officeDocument/2006/relationships/image" Target="media/image6.png"/><Relationship Id="rId41" Type="http://schemas.openxmlformats.org/officeDocument/2006/relationships/hyperlink" Target="https://drive.google.com/drive/folders/1SfsXfQKsT-SsRmBLFRkIE0BX1V09GgsJ" TargetMode="External"/><Relationship Id="rId1" Type="http://schemas.openxmlformats.org/officeDocument/2006/relationships/numbering" Target="numbering.xml"/><Relationship Id="rId6" Type="http://schemas.openxmlformats.org/officeDocument/2006/relationships/hyperlink" Target="https://www.gov.uk/guidance/supporting-pupils-wellbeing?utm_source=1516c629-2e37-48d5-9c2e-89aa2960885d&amp;utm_medium=email&amp;utm_campaign=govuk-notifications&amp;utm_content=immediate" TargetMode="External"/><Relationship Id="rId11" Type="http://schemas.openxmlformats.org/officeDocument/2006/relationships/hyperlink" Target="https://mentallyhealthyschools.org.uk/resources/emotional-check-in-for-ages-11plus/" TargetMode="External"/><Relationship Id="rId24" Type="http://schemas.openxmlformats.org/officeDocument/2006/relationships/image" Target="media/image4.png"/><Relationship Id="rId32" Type="http://schemas.openxmlformats.org/officeDocument/2006/relationships/hyperlink" Target="https://kentresiliencehub.org.uk/covid-19-resources/support-for-young-people-during-covid-19/practical-and-emotional-wellbeing-support-following-bereavement/" TargetMode="External"/><Relationship Id="rId37" Type="http://schemas.openxmlformats.org/officeDocument/2006/relationships/hyperlink" Target="https://www.kent.gov.uk/social-care-and-health/information-for-professionals/space-matters" TargetMode="External"/><Relationship Id="rId40" Type="http://schemas.openxmlformats.org/officeDocument/2006/relationships/hyperlink" Target="https://kentresiliencehub.org.uk/covid-19-resources/support-for-young-people-during-covid-19/practical-and-emotional-support-for-young-people-with-special-educational-needs-and-disability-send/" TargetMode="External"/><Relationship Id="rId45" Type="http://schemas.openxmlformats.org/officeDocument/2006/relationships/theme" Target="theme/theme1.xml"/><Relationship Id="rId5" Type="http://schemas.openxmlformats.org/officeDocument/2006/relationships/hyperlink" Target="https://kentresiliencehub.org.uk/wp-content/uploads/2020/01/Kent-Emotional-Health-and-Wellbeing-System-on-a-page-professionals.pdf" TargetMode="External"/><Relationship Id="rId15" Type="http://schemas.openxmlformats.org/officeDocument/2006/relationships/hyperlink" Target="https://kentresiliencehub.org.uk/schools-and-communities/supporting-young-people/resilience-conversations/" TargetMode="External"/><Relationship Id="rId23" Type="http://schemas.openxmlformats.org/officeDocument/2006/relationships/hyperlink" Target="https://kentresiliencehub.org.uk/covid-19-resources/support-for-young-people-during-covid-19/emotional-wellbeing-support-for-young-people/" TargetMode="External"/><Relationship Id="rId28" Type="http://schemas.openxmlformats.org/officeDocument/2006/relationships/hyperlink" Target="https://kentresiliencehub.org.uk/wp-content/uploads/2020/01/Kent-Emotional-Health-and-Wellbeing-System-on-a-page-professionals.pdf" TargetMode="External"/><Relationship Id="rId36" Type="http://schemas.openxmlformats.org/officeDocument/2006/relationships/hyperlink" Target="https://drive.google.com/open?id=11hk6pZbRQiJgYzG8Wrz4RJW5PWiL28rL" TargetMode="External"/><Relationship Id="rId10" Type="http://schemas.openxmlformats.org/officeDocument/2006/relationships/hyperlink" Target="https://campaignresources.phe.gov.uk/resources/campaigns/40-school-zone/resources/5122" TargetMode="External"/><Relationship Id="rId19" Type="http://schemas.openxmlformats.org/officeDocument/2006/relationships/hyperlink" Target="https://drive.google.com/open?id=1bxahwQ-WD6pcZI-dh90v9J3UZbLlgd6y" TargetMode="External"/><Relationship Id="rId31" Type="http://schemas.openxmlformats.org/officeDocument/2006/relationships/image" Target="media/image7.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supporting-pupils-wellbeing" TargetMode="External"/><Relationship Id="rId14" Type="http://schemas.openxmlformats.org/officeDocument/2006/relationships/image" Target="media/image1.png"/><Relationship Id="rId22" Type="http://schemas.openxmlformats.org/officeDocument/2006/relationships/hyperlink" Target="https://kentresiliencehub.org.uk/covid-19-resources/support-for-young-people-during-covid-19/emotional-wellbeing-information-resources-and-support-services-for-staff/" TargetMode="External"/><Relationship Id="rId27" Type="http://schemas.openxmlformats.org/officeDocument/2006/relationships/hyperlink" Target="https://www.kentcht.nhs.uk/service/school-health/counselling-and-emotional-health/" TargetMode="External"/><Relationship Id="rId30" Type="http://schemas.openxmlformats.org/officeDocument/2006/relationships/hyperlink" Target="https://kentresiliencehub.org.uk/covid-19-resources/support-for-young-people-during-covid-19/emotional-wellbeing-support-for-parents-carers-and-families/" TargetMode="External"/><Relationship Id="rId35" Type="http://schemas.openxmlformats.org/officeDocument/2006/relationships/hyperlink" Target="https://kentresiliencehub.org.uk/covid-19-resources/support-for-young-people-during-covid-19/emotional-wellbeing-support-for-vulnerable-pupils/" TargetMode="External"/><Relationship Id="rId43" Type="http://schemas.openxmlformats.org/officeDocument/2006/relationships/hyperlink" Target="https://drive.google.com/drive/folders/1_-gHOiUiei0JM4gUDr-8YhWsFEcNHZBg?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4B14C1F8</Template>
  <TotalTime>1</TotalTime>
  <Pages>3</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Saward, Victoria - CY EHPS</dc:creator>
  <cp:keywords/>
  <dc:description/>
  <cp:lastModifiedBy>Ransley-Hoare, Elena - CY EHPS</cp:lastModifiedBy>
  <cp:revision>2</cp:revision>
  <dcterms:created xsi:type="dcterms:W3CDTF">2020-08-26T19:58:00Z</dcterms:created>
  <dcterms:modified xsi:type="dcterms:W3CDTF">2020-08-26T19:58:00Z</dcterms:modified>
</cp:coreProperties>
</file>